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3D29" w14:textId="77777777" w:rsidR="001F3D1B" w:rsidRDefault="0038006B">
      <w:pPr>
        <w:pStyle w:val="Heading1"/>
        <w:spacing w:before="74" w:line="376" w:lineRule="auto"/>
        <w:ind w:left="1490" w:right="731" w:firstLine="1452"/>
      </w:pPr>
      <w:r>
        <w:t>DEPARTMENT OF JUSTICE OCCUPATIONAL</w:t>
      </w:r>
      <w:r>
        <w:rPr>
          <w:spacing w:val="-15"/>
        </w:rPr>
        <w:t xml:space="preserve"> </w:t>
      </w:r>
      <w:r>
        <w:t>LICENSING</w:t>
      </w:r>
      <w:r>
        <w:rPr>
          <w:spacing w:val="-14"/>
        </w:rPr>
        <w:t xml:space="preserve"> </w:t>
      </w:r>
      <w:r>
        <w:t>REVIEW</w:t>
      </w:r>
      <w:r>
        <w:rPr>
          <w:spacing w:val="-15"/>
        </w:rPr>
        <w:t xml:space="preserve"> </w:t>
      </w:r>
      <w:r>
        <w:t>PROGRAM</w:t>
      </w:r>
    </w:p>
    <w:p w14:paraId="25783E5D" w14:textId="6F4BEAC0" w:rsidR="001F3D1B" w:rsidRDefault="0038006B">
      <w:pPr>
        <w:pStyle w:val="BodyText"/>
        <w:spacing w:before="8" w:line="259" w:lineRule="auto"/>
        <w:ind w:right="114"/>
        <w:jc w:val="both"/>
      </w:pPr>
      <w:r>
        <w:t xml:space="preserve">Louisiana Revised Statute 49:260 </w:t>
      </w:r>
      <w:r w:rsidR="001F1A95">
        <w:t>establishes</w:t>
      </w:r>
      <w:r>
        <w:t xml:space="preserve"> </w:t>
      </w:r>
      <w:r w:rsidR="00C729A9">
        <w:t>the</w:t>
      </w:r>
      <w:r>
        <w:t xml:space="preserve"> Department of Justice Occupational Licensing Review Program </w:t>
      </w:r>
      <w:r w:rsidR="001F1A95">
        <w:t>and authorizes</w:t>
      </w:r>
      <w:r>
        <w:t xml:space="preserve"> the Department of Justice (“LADOJ”)</w:t>
      </w:r>
      <w:r>
        <w:rPr>
          <w:spacing w:val="40"/>
        </w:rPr>
        <w:t xml:space="preserve"> </w:t>
      </w:r>
      <w:r>
        <w:t>to enter</w:t>
      </w:r>
      <w:r>
        <w:rPr>
          <w:spacing w:val="-2"/>
        </w:rPr>
        <w:t xml:space="preserve"> </w:t>
      </w:r>
      <w:r>
        <w:t>into</w:t>
      </w:r>
      <w:r>
        <w:rPr>
          <w:spacing w:val="-2"/>
        </w:rPr>
        <w:t xml:space="preserve"> </w:t>
      </w:r>
      <w:r w:rsidR="0098238F">
        <w:t>agreements</w:t>
      </w:r>
      <w:r>
        <w:t xml:space="preserve"> with occupational</w:t>
      </w:r>
      <w:r>
        <w:rPr>
          <w:spacing w:val="-1"/>
        </w:rPr>
        <w:t xml:space="preserve"> </w:t>
      </w:r>
      <w:r>
        <w:t>licensing</w:t>
      </w:r>
      <w:r>
        <w:rPr>
          <w:spacing w:val="-2"/>
        </w:rPr>
        <w:t xml:space="preserve"> </w:t>
      </w:r>
      <w:r>
        <w:t>boards</w:t>
      </w:r>
      <w:r>
        <w:rPr>
          <w:spacing w:val="-1"/>
        </w:rPr>
        <w:t xml:space="preserve"> </w:t>
      </w:r>
      <w:r>
        <w:t xml:space="preserve">to provide active state supervision. </w:t>
      </w:r>
      <w:r w:rsidR="0098238F">
        <w:t>Under the OLRP, t</w:t>
      </w:r>
      <w:r>
        <w:t xml:space="preserve">he LADOJ </w:t>
      </w:r>
      <w:r w:rsidR="0098238F">
        <w:t>reviews</w:t>
      </w:r>
      <w:r>
        <w:t xml:space="preserve"> the substance of proposed occupational regulation</w:t>
      </w:r>
      <w:r w:rsidR="0098238F">
        <w:t>s</w:t>
      </w:r>
      <w:r>
        <w:t xml:space="preserve"> </w:t>
      </w:r>
      <w:r w:rsidR="0098238F">
        <w:t xml:space="preserve">and certain </w:t>
      </w:r>
      <w:r>
        <w:t>disciplinary action</w:t>
      </w:r>
      <w:r w:rsidR="0098238F">
        <w:t>s</w:t>
      </w:r>
      <w:r>
        <w:t xml:space="preserve"> to ensure compliance with clearly articulated state policy.</w:t>
      </w:r>
    </w:p>
    <w:p w14:paraId="10FD41EA" w14:textId="77777777" w:rsidR="001F3D1B" w:rsidRDefault="0038006B">
      <w:pPr>
        <w:pStyle w:val="Heading1"/>
        <w:numPr>
          <w:ilvl w:val="0"/>
          <w:numId w:val="1"/>
        </w:numPr>
        <w:tabs>
          <w:tab w:val="left" w:pos="332"/>
        </w:tabs>
        <w:spacing w:before="155"/>
        <w:ind w:left="332" w:hanging="232"/>
        <w:jc w:val="both"/>
      </w:pPr>
      <w:r>
        <w:t>Proposed</w:t>
      </w:r>
      <w:r>
        <w:rPr>
          <w:spacing w:val="-10"/>
        </w:rPr>
        <w:t xml:space="preserve"> </w:t>
      </w:r>
      <w:r>
        <w:t>Occupational</w:t>
      </w:r>
      <w:r>
        <w:rPr>
          <w:spacing w:val="-6"/>
        </w:rPr>
        <w:t xml:space="preserve"> </w:t>
      </w:r>
      <w:r>
        <w:rPr>
          <w:spacing w:val="-2"/>
        </w:rPr>
        <w:t>Regulations</w:t>
      </w:r>
    </w:p>
    <w:p w14:paraId="48955B26" w14:textId="77777777" w:rsidR="00E634C2" w:rsidRDefault="0038006B">
      <w:pPr>
        <w:pStyle w:val="BodyText"/>
        <w:spacing w:before="191" w:line="259" w:lineRule="auto"/>
        <w:ind w:right="110"/>
        <w:jc w:val="both"/>
        <w:rPr>
          <w:spacing w:val="-12"/>
        </w:rPr>
      </w:pPr>
      <w:r>
        <w:t>An occupational regulation is a rule issued by an occupational licensing board that has reasonably foreseeable anticompetitive effect(s)</w:t>
      </w:r>
      <w:r>
        <w:rPr>
          <w:b/>
        </w:rPr>
        <w:t xml:space="preserve">. </w:t>
      </w:r>
      <w:r>
        <w:t>Examples</w:t>
      </w:r>
      <w:r>
        <w:rPr>
          <w:spacing w:val="-5"/>
        </w:rPr>
        <w:t xml:space="preserve"> </w:t>
      </w:r>
      <w:r>
        <w:t>of</w:t>
      </w:r>
      <w:r>
        <w:rPr>
          <w:spacing w:val="-3"/>
        </w:rPr>
        <w:t xml:space="preserve"> </w:t>
      </w:r>
      <w:r>
        <w:t>rules</w:t>
      </w:r>
      <w:r>
        <w:rPr>
          <w:spacing w:val="-4"/>
        </w:rPr>
        <w:t xml:space="preserve"> </w:t>
      </w:r>
      <w:r>
        <w:t>that</w:t>
      </w:r>
      <w:r>
        <w:rPr>
          <w:spacing w:val="-7"/>
        </w:rPr>
        <w:t xml:space="preserve"> </w:t>
      </w:r>
      <w:r>
        <w:t>have</w:t>
      </w:r>
      <w:r>
        <w:rPr>
          <w:spacing w:val="-5"/>
        </w:rPr>
        <w:t xml:space="preserve"> </w:t>
      </w:r>
      <w:r>
        <w:t>reasonably</w:t>
      </w:r>
      <w:r>
        <w:rPr>
          <w:spacing w:val="-8"/>
        </w:rPr>
        <w:t xml:space="preserve"> </w:t>
      </w:r>
      <w:r>
        <w:t>foreseeable</w:t>
      </w:r>
      <w:r>
        <w:rPr>
          <w:spacing w:val="-5"/>
        </w:rPr>
        <w:t xml:space="preserve"> </w:t>
      </w:r>
      <w:r>
        <w:t>anticompetitive</w:t>
      </w:r>
      <w:r>
        <w:rPr>
          <w:spacing w:val="-7"/>
        </w:rPr>
        <w:t xml:space="preserve"> </w:t>
      </w:r>
      <w:r>
        <w:t>effects</w:t>
      </w:r>
      <w:r>
        <w:rPr>
          <w:spacing w:val="-3"/>
        </w:rPr>
        <w:t xml:space="preserve"> </w:t>
      </w:r>
      <w:r>
        <w:t>include</w:t>
      </w:r>
      <w:r>
        <w:rPr>
          <w:spacing w:val="-4"/>
        </w:rPr>
        <w:t xml:space="preserve"> </w:t>
      </w:r>
      <w:r>
        <w:t>rules that</w:t>
      </w:r>
      <w:r w:rsidR="00E6473D">
        <w:t>: (</w:t>
      </w:r>
      <w:proofErr w:type="spellStart"/>
      <w:r w:rsidR="00E6473D">
        <w:t>i</w:t>
      </w:r>
      <w:proofErr w:type="spellEnd"/>
      <w:r w:rsidR="00E6473D">
        <w:t>)</w:t>
      </w:r>
      <w:r>
        <w:rPr>
          <w:spacing w:val="-6"/>
        </w:rPr>
        <w:t xml:space="preserve"> </w:t>
      </w:r>
      <w:r>
        <w:t>create</w:t>
      </w:r>
      <w:r>
        <w:rPr>
          <w:spacing w:val="-6"/>
        </w:rPr>
        <w:t xml:space="preserve"> </w:t>
      </w:r>
      <w:r>
        <w:t>a</w:t>
      </w:r>
      <w:r>
        <w:rPr>
          <w:spacing w:val="-6"/>
        </w:rPr>
        <w:t xml:space="preserve"> </w:t>
      </w:r>
      <w:r>
        <w:t>barrier</w:t>
      </w:r>
      <w:r>
        <w:rPr>
          <w:spacing w:val="-7"/>
        </w:rPr>
        <w:t xml:space="preserve"> </w:t>
      </w:r>
      <w:r>
        <w:t>to</w:t>
      </w:r>
      <w:r>
        <w:rPr>
          <w:spacing w:val="-6"/>
        </w:rPr>
        <w:t xml:space="preserve"> </w:t>
      </w:r>
      <w:r>
        <w:t>market</w:t>
      </w:r>
      <w:r>
        <w:rPr>
          <w:spacing w:val="-9"/>
        </w:rPr>
        <w:t xml:space="preserve"> </w:t>
      </w:r>
      <w:r>
        <w:t>participation,</w:t>
      </w:r>
      <w:r>
        <w:rPr>
          <w:spacing w:val="-2"/>
        </w:rPr>
        <w:t xml:space="preserve"> </w:t>
      </w:r>
      <w:r w:rsidR="00E6473D">
        <w:t>(ii)</w:t>
      </w:r>
      <w:r>
        <w:rPr>
          <w:spacing w:val="-6"/>
        </w:rPr>
        <w:t xml:space="preserve"> </w:t>
      </w:r>
      <w:r>
        <w:t>result</w:t>
      </w:r>
      <w:r>
        <w:rPr>
          <w:spacing w:val="-7"/>
        </w:rPr>
        <w:t xml:space="preserve"> </w:t>
      </w:r>
      <w:r>
        <w:t>in</w:t>
      </w:r>
      <w:r>
        <w:rPr>
          <w:spacing w:val="-8"/>
        </w:rPr>
        <w:t xml:space="preserve"> </w:t>
      </w:r>
      <w:r>
        <w:t>higher</w:t>
      </w:r>
      <w:r>
        <w:rPr>
          <w:spacing w:val="-7"/>
        </w:rPr>
        <w:t xml:space="preserve"> </w:t>
      </w:r>
      <w:r>
        <w:t>prices,</w:t>
      </w:r>
      <w:r>
        <w:rPr>
          <w:spacing w:val="-6"/>
        </w:rPr>
        <w:t xml:space="preserve"> </w:t>
      </w:r>
      <w:r w:rsidR="00E6473D">
        <w:t xml:space="preserve">(iii) </w:t>
      </w:r>
      <w:r>
        <w:t>fix a price</w:t>
      </w:r>
      <w:r>
        <w:rPr>
          <w:spacing w:val="-2"/>
        </w:rPr>
        <w:t xml:space="preserve"> </w:t>
      </w:r>
      <w:r>
        <w:t>or</w:t>
      </w:r>
      <w:r>
        <w:rPr>
          <w:spacing w:val="-3"/>
        </w:rPr>
        <w:t xml:space="preserve"> </w:t>
      </w:r>
      <w:r>
        <w:t>rate</w:t>
      </w:r>
      <w:r>
        <w:rPr>
          <w:spacing w:val="-1"/>
        </w:rPr>
        <w:t xml:space="preserve"> </w:t>
      </w:r>
      <w:r>
        <w:t>of a</w:t>
      </w:r>
      <w:r>
        <w:rPr>
          <w:spacing w:val="-1"/>
        </w:rPr>
        <w:t xml:space="preserve"> </w:t>
      </w:r>
      <w:r>
        <w:t>product</w:t>
      </w:r>
      <w:r>
        <w:rPr>
          <w:spacing w:val="-2"/>
        </w:rPr>
        <w:t xml:space="preserve"> </w:t>
      </w:r>
      <w:r>
        <w:t>or</w:t>
      </w:r>
      <w:r>
        <w:rPr>
          <w:spacing w:val="-1"/>
        </w:rPr>
        <w:t xml:space="preserve"> </w:t>
      </w:r>
      <w:r w:rsidR="00E6473D">
        <w:t xml:space="preserve">service, (iv) </w:t>
      </w:r>
      <w:r>
        <w:t>limit</w:t>
      </w:r>
      <w:r>
        <w:rPr>
          <w:spacing w:val="-2"/>
        </w:rPr>
        <w:t xml:space="preserve"> </w:t>
      </w:r>
      <w:r>
        <w:t>price competition,</w:t>
      </w:r>
      <w:r>
        <w:rPr>
          <w:spacing w:val="-2"/>
        </w:rPr>
        <w:t xml:space="preserve"> </w:t>
      </w:r>
      <w:r w:rsidR="00E6473D">
        <w:rPr>
          <w:spacing w:val="-2"/>
        </w:rPr>
        <w:t>(</w:t>
      </w:r>
      <w:r w:rsidR="00E6473D">
        <w:t xml:space="preserve">v) </w:t>
      </w:r>
      <w:r>
        <w:t>reduce competition</w:t>
      </w:r>
      <w:r>
        <w:rPr>
          <w:spacing w:val="-5"/>
        </w:rPr>
        <w:t xml:space="preserve"> </w:t>
      </w:r>
      <w:r>
        <w:t>or</w:t>
      </w:r>
      <w:r>
        <w:rPr>
          <w:spacing w:val="-8"/>
        </w:rPr>
        <w:t xml:space="preserve"> </w:t>
      </w:r>
      <w:r>
        <w:t>exclude</w:t>
      </w:r>
      <w:r>
        <w:rPr>
          <w:spacing w:val="-7"/>
        </w:rPr>
        <w:t xml:space="preserve"> </w:t>
      </w:r>
      <w:r w:rsidR="00FB45A4">
        <w:t>current</w:t>
      </w:r>
      <w:r>
        <w:rPr>
          <w:spacing w:val="-7"/>
        </w:rPr>
        <w:t xml:space="preserve"> </w:t>
      </w:r>
      <w:r>
        <w:t>or</w:t>
      </w:r>
      <w:r>
        <w:rPr>
          <w:spacing w:val="-6"/>
        </w:rPr>
        <w:t xml:space="preserve"> </w:t>
      </w:r>
      <w:r>
        <w:t>potential</w:t>
      </w:r>
      <w:r>
        <w:rPr>
          <w:spacing w:val="-6"/>
        </w:rPr>
        <w:t xml:space="preserve"> </w:t>
      </w:r>
      <w:r>
        <w:t>competitors</w:t>
      </w:r>
      <w:r>
        <w:rPr>
          <w:spacing w:val="-8"/>
        </w:rPr>
        <w:t xml:space="preserve"> </w:t>
      </w:r>
      <w:r>
        <w:t>from</w:t>
      </w:r>
      <w:r>
        <w:rPr>
          <w:spacing w:val="-6"/>
        </w:rPr>
        <w:t xml:space="preserve"> </w:t>
      </w:r>
      <w:r>
        <w:t>the</w:t>
      </w:r>
      <w:r>
        <w:rPr>
          <w:spacing w:val="-5"/>
        </w:rPr>
        <w:t xml:space="preserve"> </w:t>
      </w:r>
      <w:r>
        <w:t>occupation</w:t>
      </w:r>
      <w:r>
        <w:rPr>
          <w:spacing w:val="-5"/>
        </w:rPr>
        <w:t xml:space="preserve"> </w:t>
      </w:r>
      <w:r>
        <w:t>regulated</w:t>
      </w:r>
      <w:r>
        <w:rPr>
          <w:spacing w:val="-7"/>
        </w:rPr>
        <w:t xml:space="preserve"> </w:t>
      </w:r>
      <w:r>
        <w:t>by the</w:t>
      </w:r>
      <w:r>
        <w:rPr>
          <w:spacing w:val="-2"/>
        </w:rPr>
        <w:t xml:space="preserve"> </w:t>
      </w:r>
      <w:r>
        <w:t>board,</w:t>
      </w:r>
      <w:r>
        <w:rPr>
          <w:spacing w:val="-1"/>
        </w:rPr>
        <w:t xml:space="preserve"> </w:t>
      </w:r>
      <w:r w:rsidR="00E6473D">
        <w:t>(vi)</w:t>
      </w:r>
      <w:r>
        <w:rPr>
          <w:spacing w:val="-2"/>
        </w:rPr>
        <w:t xml:space="preserve"> </w:t>
      </w:r>
      <w:r>
        <w:t>limit</w:t>
      </w:r>
      <w:r>
        <w:rPr>
          <w:spacing w:val="-2"/>
        </w:rPr>
        <w:t xml:space="preserve"> </w:t>
      </w:r>
      <w:r w:rsidR="00E634C2">
        <w:rPr>
          <w:spacing w:val="-2"/>
        </w:rPr>
        <w:t xml:space="preserve">the </w:t>
      </w:r>
      <w:r>
        <w:t>output</w:t>
      </w:r>
      <w:r>
        <w:rPr>
          <w:spacing w:val="-2"/>
        </w:rPr>
        <w:t xml:space="preserve"> </w:t>
      </w:r>
      <w:r>
        <w:t>or</w:t>
      </w:r>
      <w:r>
        <w:rPr>
          <w:spacing w:val="-2"/>
        </w:rPr>
        <w:t xml:space="preserve"> </w:t>
      </w:r>
      <w:r>
        <w:t>supply</w:t>
      </w:r>
      <w:r>
        <w:rPr>
          <w:spacing w:val="-5"/>
        </w:rPr>
        <w:t xml:space="preserve"> </w:t>
      </w:r>
      <w:r>
        <w:t>of</w:t>
      </w:r>
      <w:r>
        <w:rPr>
          <w:spacing w:val="-2"/>
        </w:rPr>
        <w:t xml:space="preserve"> </w:t>
      </w:r>
      <w:r>
        <w:t>a</w:t>
      </w:r>
      <w:r>
        <w:rPr>
          <w:spacing w:val="-2"/>
        </w:rPr>
        <w:t xml:space="preserve"> </w:t>
      </w:r>
      <w:r>
        <w:t>good</w:t>
      </w:r>
      <w:r>
        <w:rPr>
          <w:spacing w:val="-2"/>
        </w:rPr>
        <w:t xml:space="preserve"> </w:t>
      </w:r>
      <w:r>
        <w:t>or</w:t>
      </w:r>
      <w:r>
        <w:rPr>
          <w:spacing w:val="-2"/>
        </w:rPr>
        <w:t xml:space="preserve"> </w:t>
      </w:r>
      <w:r>
        <w:t>service</w:t>
      </w:r>
      <w:r>
        <w:rPr>
          <w:spacing w:val="-2"/>
        </w:rPr>
        <w:t xml:space="preserve"> </w:t>
      </w:r>
      <w:r>
        <w:t>provided by</w:t>
      </w:r>
      <w:r>
        <w:rPr>
          <w:spacing w:val="-5"/>
        </w:rPr>
        <w:t xml:space="preserve"> </w:t>
      </w:r>
      <w:r>
        <w:t>the</w:t>
      </w:r>
      <w:r>
        <w:rPr>
          <w:spacing w:val="-2"/>
        </w:rPr>
        <w:t xml:space="preserve"> </w:t>
      </w:r>
      <w:r>
        <w:t>members of the regulat</w:t>
      </w:r>
      <w:r w:rsidR="00E6473D">
        <w:t xml:space="preserve">ed occupation, </w:t>
      </w:r>
      <w:r w:rsidR="005E0D24">
        <w:t xml:space="preserve">or </w:t>
      </w:r>
      <w:r w:rsidR="00E6473D">
        <w:t xml:space="preserve">(vii) </w:t>
      </w:r>
      <w:r>
        <w:t>reduce the number of providers that can serve a particular</w:t>
      </w:r>
      <w:r>
        <w:rPr>
          <w:spacing w:val="-10"/>
        </w:rPr>
        <w:t xml:space="preserve"> </w:t>
      </w:r>
      <w:r>
        <w:t>set</w:t>
      </w:r>
      <w:r>
        <w:rPr>
          <w:spacing w:val="-10"/>
        </w:rPr>
        <w:t xml:space="preserve"> </w:t>
      </w:r>
      <w:r>
        <w:t>of</w:t>
      </w:r>
      <w:r>
        <w:rPr>
          <w:spacing w:val="-10"/>
        </w:rPr>
        <w:t xml:space="preserve"> </w:t>
      </w:r>
      <w:r>
        <w:t>customers.</w:t>
      </w:r>
      <w:r>
        <w:rPr>
          <w:spacing w:val="-12"/>
        </w:rPr>
        <w:t xml:space="preserve"> </w:t>
      </w:r>
    </w:p>
    <w:p w14:paraId="5ED67676" w14:textId="27BE3F76" w:rsidR="001F3D1B" w:rsidRDefault="0038006B">
      <w:pPr>
        <w:pStyle w:val="BodyText"/>
        <w:spacing w:before="191" w:line="259" w:lineRule="auto"/>
        <w:ind w:right="110"/>
        <w:jc w:val="both"/>
      </w:pPr>
      <w:r>
        <w:t>The</w:t>
      </w:r>
      <w:r>
        <w:rPr>
          <w:spacing w:val="-9"/>
        </w:rPr>
        <w:t xml:space="preserve"> </w:t>
      </w:r>
      <w:r>
        <w:t>Louisiana</w:t>
      </w:r>
      <w:r>
        <w:rPr>
          <w:spacing w:val="-8"/>
        </w:rPr>
        <w:t xml:space="preserve"> </w:t>
      </w:r>
      <w:r>
        <w:t>Administrative</w:t>
      </w:r>
      <w:r>
        <w:rPr>
          <w:spacing w:val="-9"/>
        </w:rPr>
        <w:t xml:space="preserve"> </w:t>
      </w:r>
      <w:r>
        <w:t>Procedure</w:t>
      </w:r>
      <w:r>
        <w:rPr>
          <w:spacing w:val="-9"/>
        </w:rPr>
        <w:t xml:space="preserve"> </w:t>
      </w:r>
      <w:r>
        <w:t>Act</w:t>
      </w:r>
      <w:r>
        <w:rPr>
          <w:spacing w:val="-10"/>
        </w:rPr>
        <w:t xml:space="preserve"> </w:t>
      </w:r>
      <w:r>
        <w:t>defines</w:t>
      </w:r>
      <w:r>
        <w:rPr>
          <w:spacing w:val="-10"/>
        </w:rPr>
        <w:t xml:space="preserve"> </w:t>
      </w:r>
      <w:r>
        <w:t>“Rule”</w:t>
      </w:r>
      <w:r>
        <w:rPr>
          <w:spacing w:val="-10"/>
        </w:rPr>
        <w:t xml:space="preserve"> </w:t>
      </w:r>
      <w:r w:rsidR="00854F26">
        <w:t>in La. R.S. 49:951(8</w:t>
      </w:r>
      <w:r>
        <w:t>) as:</w:t>
      </w:r>
    </w:p>
    <w:p w14:paraId="648B7F81" w14:textId="77777777" w:rsidR="001F3D1B" w:rsidRDefault="001F3D1B">
      <w:pPr>
        <w:pStyle w:val="BodyText"/>
        <w:spacing w:before="7"/>
        <w:ind w:left="0"/>
        <w:rPr>
          <w:sz w:val="29"/>
        </w:rPr>
      </w:pPr>
    </w:p>
    <w:p w14:paraId="56A7749E" w14:textId="77777777" w:rsidR="00854F26" w:rsidRPr="0038006B" w:rsidRDefault="00854F26" w:rsidP="00854F26">
      <w:pPr>
        <w:pStyle w:val="BodyText"/>
        <w:tabs>
          <w:tab w:val="left" w:pos="8640"/>
        </w:tabs>
        <w:spacing w:before="7"/>
        <w:ind w:left="720" w:right="580"/>
        <w:jc w:val="both"/>
      </w:pPr>
      <w:r w:rsidRPr="0038006B">
        <w:rPr>
          <w:shd w:val="clear" w:color="auto" w:fill="FFFFFF"/>
        </w:rPr>
        <w:t>[E]ach agency statement, guide, or requirement for conduct or action, exclusive of those regulating only the internal management of the agency and those purporting to adopt, increase, or decrease any fees imposed on the affairs, actions, or persons regulated by the agency, which has general applicability and the effect of implementing or interpreting substantive law or policy, or which prescribes the procedure or practice requirements of the agency. “Rule” includes, but is not limited to, any provision for fines, prices or penalties, the attainment or loss of preferential status, and the criteria or qualifications for licensure or certification by an agency. A rule may be of general applicability even though it may not apply to the entire state, provided its form is general and it is capable of being applied to every member of an identifiable class. The term includes the amendment or repeal of an existing rule but does not include declaratory rulings or orders or any fees.</w:t>
      </w:r>
    </w:p>
    <w:p w14:paraId="7131BBCB" w14:textId="77777777" w:rsidR="00854F26" w:rsidRDefault="00854F26">
      <w:pPr>
        <w:pStyle w:val="BodyText"/>
        <w:spacing w:before="7"/>
        <w:ind w:left="0"/>
        <w:rPr>
          <w:sz w:val="29"/>
        </w:rPr>
      </w:pPr>
    </w:p>
    <w:p w14:paraId="1BFE5841" w14:textId="77777777" w:rsidR="001F3D1B" w:rsidRDefault="0038006B">
      <w:pPr>
        <w:pStyle w:val="Heading1"/>
        <w:numPr>
          <w:ilvl w:val="1"/>
          <w:numId w:val="1"/>
        </w:numPr>
        <w:tabs>
          <w:tab w:val="left" w:pos="454"/>
        </w:tabs>
        <w:ind w:left="454" w:hanging="354"/>
        <w:jc w:val="both"/>
      </w:pPr>
      <w:r>
        <w:t>Submission</w:t>
      </w:r>
      <w:r>
        <w:rPr>
          <w:spacing w:val="-6"/>
        </w:rPr>
        <w:t xml:space="preserve"> </w:t>
      </w:r>
      <w:r>
        <w:t>of</w:t>
      </w:r>
      <w:r>
        <w:rPr>
          <w:spacing w:val="-6"/>
        </w:rPr>
        <w:t xml:space="preserve"> </w:t>
      </w:r>
      <w:r>
        <w:t>Occupational</w:t>
      </w:r>
      <w:r>
        <w:rPr>
          <w:spacing w:val="-6"/>
        </w:rPr>
        <w:t xml:space="preserve"> </w:t>
      </w:r>
      <w:r>
        <w:rPr>
          <w:spacing w:val="-2"/>
        </w:rPr>
        <w:t>Regulations</w:t>
      </w:r>
    </w:p>
    <w:p w14:paraId="078C72AF" w14:textId="408F7E84" w:rsidR="001F3D1B" w:rsidRDefault="0038006B">
      <w:pPr>
        <w:pStyle w:val="BodyText"/>
        <w:spacing w:before="191" w:line="259" w:lineRule="auto"/>
        <w:ind w:right="40"/>
      </w:pPr>
      <w:r>
        <w:t>Proposed</w:t>
      </w:r>
      <w:r>
        <w:rPr>
          <w:spacing w:val="-3"/>
        </w:rPr>
        <w:t xml:space="preserve"> </w:t>
      </w:r>
      <w:r>
        <w:t>occupational</w:t>
      </w:r>
      <w:r>
        <w:rPr>
          <w:spacing w:val="-6"/>
        </w:rPr>
        <w:t xml:space="preserve"> </w:t>
      </w:r>
      <w:r>
        <w:t>regulations should</w:t>
      </w:r>
      <w:r>
        <w:rPr>
          <w:spacing w:val="-5"/>
        </w:rPr>
        <w:t xml:space="preserve"> </w:t>
      </w:r>
      <w:r>
        <w:t>be</w:t>
      </w:r>
      <w:r>
        <w:rPr>
          <w:spacing w:val="-7"/>
        </w:rPr>
        <w:t xml:space="preserve"> </w:t>
      </w:r>
      <w:r>
        <w:t>submitted</w:t>
      </w:r>
      <w:r>
        <w:rPr>
          <w:spacing w:val="-5"/>
        </w:rPr>
        <w:t xml:space="preserve"> </w:t>
      </w:r>
      <w:r>
        <w:t>to</w:t>
      </w:r>
      <w:r>
        <w:rPr>
          <w:spacing w:val="-1"/>
        </w:rPr>
        <w:t xml:space="preserve"> </w:t>
      </w:r>
      <w:r>
        <w:t>the</w:t>
      </w:r>
      <w:r w:rsidR="00B800EB">
        <w:t xml:space="preserve"> OLRP</w:t>
      </w:r>
      <w:r>
        <w:rPr>
          <w:spacing w:val="-4"/>
        </w:rPr>
        <w:t xml:space="preserve"> </w:t>
      </w:r>
      <w:r w:rsidR="00B9227B">
        <w:t xml:space="preserve">prior to submission of </w:t>
      </w:r>
      <w:r>
        <w:t>the Second Report to the Legislative Oversight Committee.</w:t>
      </w:r>
      <w:r>
        <w:rPr>
          <w:spacing w:val="40"/>
        </w:rPr>
        <w:t xml:space="preserve"> </w:t>
      </w:r>
      <w:r w:rsidR="002441F7">
        <w:t>Submissions</w:t>
      </w:r>
      <w:r>
        <w:t xml:space="preserve"> to the LADOJ </w:t>
      </w:r>
      <w:r w:rsidRPr="005E0D24">
        <w:rPr>
          <w:b/>
        </w:rPr>
        <w:t>must</w:t>
      </w:r>
      <w:r>
        <w:t xml:space="preserve"> include the following:</w:t>
      </w:r>
    </w:p>
    <w:p w14:paraId="2ED14604" w14:textId="77777777" w:rsidR="001F3D1B" w:rsidRDefault="001F3D1B">
      <w:pPr>
        <w:spacing w:line="259" w:lineRule="auto"/>
        <w:sectPr w:rsidR="001F3D1B">
          <w:footerReference w:type="default" r:id="rId7"/>
          <w:type w:val="continuous"/>
          <w:pgSz w:w="12240" w:h="15840"/>
          <w:pgMar w:top="1360" w:right="1320" w:bottom="1220" w:left="1340" w:header="0" w:footer="1035" w:gutter="0"/>
          <w:pgNumType w:start="1"/>
          <w:cols w:space="720"/>
        </w:sectPr>
      </w:pPr>
    </w:p>
    <w:p w14:paraId="2D77E245" w14:textId="77777777" w:rsidR="001F3D1B" w:rsidRDefault="0038006B">
      <w:pPr>
        <w:pStyle w:val="ListParagraph"/>
        <w:numPr>
          <w:ilvl w:val="2"/>
          <w:numId w:val="1"/>
        </w:numPr>
        <w:tabs>
          <w:tab w:val="left" w:pos="820"/>
        </w:tabs>
        <w:spacing w:before="79"/>
        <w:rPr>
          <w:sz w:val="24"/>
        </w:rPr>
      </w:pPr>
      <w:r>
        <w:rPr>
          <w:sz w:val="24"/>
        </w:rPr>
        <w:lastRenderedPageBreak/>
        <w:t>Notice</w:t>
      </w:r>
      <w:r>
        <w:rPr>
          <w:spacing w:val="-4"/>
          <w:sz w:val="24"/>
        </w:rPr>
        <w:t xml:space="preserve"> </w:t>
      </w:r>
      <w:r>
        <w:rPr>
          <w:sz w:val="24"/>
        </w:rPr>
        <w:t>of</w:t>
      </w:r>
      <w:r>
        <w:rPr>
          <w:spacing w:val="-4"/>
          <w:sz w:val="24"/>
        </w:rPr>
        <w:t xml:space="preserve"> </w:t>
      </w:r>
      <w:r>
        <w:rPr>
          <w:spacing w:val="-2"/>
          <w:sz w:val="24"/>
        </w:rPr>
        <w:t>intent;</w:t>
      </w:r>
    </w:p>
    <w:p w14:paraId="6B302A3C" w14:textId="77777777" w:rsidR="001F3D1B" w:rsidRDefault="0038006B">
      <w:pPr>
        <w:pStyle w:val="ListParagraph"/>
        <w:numPr>
          <w:ilvl w:val="2"/>
          <w:numId w:val="1"/>
        </w:numPr>
        <w:tabs>
          <w:tab w:val="left" w:pos="820"/>
        </w:tabs>
        <w:spacing w:before="20"/>
        <w:rPr>
          <w:sz w:val="24"/>
        </w:rPr>
      </w:pPr>
      <w:r>
        <w:rPr>
          <w:sz w:val="24"/>
        </w:rPr>
        <w:t>Approved</w:t>
      </w:r>
      <w:r>
        <w:rPr>
          <w:spacing w:val="-5"/>
          <w:sz w:val="24"/>
        </w:rPr>
        <w:t xml:space="preserve"> </w:t>
      </w:r>
      <w:r>
        <w:rPr>
          <w:sz w:val="24"/>
        </w:rPr>
        <w:t>fiscal</w:t>
      </w:r>
      <w:r>
        <w:rPr>
          <w:spacing w:val="-4"/>
          <w:sz w:val="24"/>
        </w:rPr>
        <w:t xml:space="preserve"> </w:t>
      </w:r>
      <w:r>
        <w:rPr>
          <w:sz w:val="24"/>
        </w:rPr>
        <w:t>and</w:t>
      </w:r>
      <w:r>
        <w:rPr>
          <w:spacing w:val="-3"/>
          <w:sz w:val="24"/>
        </w:rPr>
        <w:t xml:space="preserve"> </w:t>
      </w:r>
      <w:r>
        <w:rPr>
          <w:sz w:val="24"/>
        </w:rPr>
        <w:t>economic</w:t>
      </w:r>
      <w:r>
        <w:rPr>
          <w:spacing w:val="-2"/>
          <w:sz w:val="24"/>
        </w:rPr>
        <w:t xml:space="preserve"> </w:t>
      </w:r>
      <w:r>
        <w:rPr>
          <w:sz w:val="24"/>
        </w:rPr>
        <w:t>impact</w:t>
      </w:r>
      <w:r>
        <w:rPr>
          <w:spacing w:val="-2"/>
          <w:sz w:val="24"/>
        </w:rPr>
        <w:t xml:space="preserve"> statement;</w:t>
      </w:r>
    </w:p>
    <w:p w14:paraId="31D13057" w14:textId="77777777" w:rsidR="001F3D1B" w:rsidRDefault="0038006B">
      <w:pPr>
        <w:pStyle w:val="ListParagraph"/>
        <w:numPr>
          <w:ilvl w:val="2"/>
          <w:numId w:val="1"/>
        </w:numPr>
        <w:tabs>
          <w:tab w:val="left" w:pos="820"/>
        </w:tabs>
        <w:spacing w:before="21"/>
        <w:rPr>
          <w:sz w:val="24"/>
        </w:rPr>
      </w:pPr>
      <w:r>
        <w:rPr>
          <w:sz w:val="24"/>
        </w:rPr>
        <w:t>Proposed</w:t>
      </w:r>
      <w:r>
        <w:rPr>
          <w:spacing w:val="-9"/>
          <w:sz w:val="24"/>
        </w:rPr>
        <w:t xml:space="preserve"> </w:t>
      </w:r>
      <w:r>
        <w:rPr>
          <w:sz w:val="24"/>
        </w:rPr>
        <w:t>occupational</w:t>
      </w:r>
      <w:r>
        <w:rPr>
          <w:spacing w:val="-7"/>
          <w:sz w:val="24"/>
        </w:rPr>
        <w:t xml:space="preserve"> </w:t>
      </w:r>
      <w:r>
        <w:rPr>
          <w:sz w:val="24"/>
        </w:rPr>
        <w:t>regulation,</w:t>
      </w:r>
      <w:r>
        <w:rPr>
          <w:spacing w:val="-6"/>
          <w:sz w:val="24"/>
        </w:rPr>
        <w:t xml:space="preserve"> </w:t>
      </w:r>
      <w:r>
        <w:rPr>
          <w:sz w:val="24"/>
        </w:rPr>
        <w:t>including</w:t>
      </w:r>
      <w:r>
        <w:rPr>
          <w:spacing w:val="-8"/>
          <w:sz w:val="24"/>
        </w:rPr>
        <w:t xml:space="preserve"> </w:t>
      </w:r>
      <w:r>
        <w:rPr>
          <w:sz w:val="24"/>
        </w:rPr>
        <w:t>an</w:t>
      </w:r>
      <w:r>
        <w:rPr>
          <w:spacing w:val="-7"/>
          <w:sz w:val="24"/>
        </w:rPr>
        <w:t xml:space="preserve"> </w:t>
      </w:r>
      <w:r>
        <w:rPr>
          <w:sz w:val="24"/>
        </w:rPr>
        <w:t>underline/strikethrough</w:t>
      </w:r>
      <w:r>
        <w:rPr>
          <w:spacing w:val="-6"/>
          <w:sz w:val="24"/>
        </w:rPr>
        <w:t xml:space="preserve"> </w:t>
      </w:r>
      <w:r>
        <w:rPr>
          <w:spacing w:val="-2"/>
          <w:sz w:val="24"/>
        </w:rPr>
        <w:t>version;</w:t>
      </w:r>
    </w:p>
    <w:p w14:paraId="41384CDA" w14:textId="77777777" w:rsidR="001F3D1B" w:rsidRDefault="0038006B">
      <w:pPr>
        <w:pStyle w:val="ListParagraph"/>
        <w:numPr>
          <w:ilvl w:val="2"/>
          <w:numId w:val="1"/>
        </w:numPr>
        <w:tabs>
          <w:tab w:val="left" w:pos="820"/>
        </w:tabs>
        <w:spacing w:before="18"/>
        <w:rPr>
          <w:sz w:val="24"/>
        </w:rPr>
      </w:pPr>
      <w:r>
        <w:rPr>
          <w:sz w:val="24"/>
        </w:rPr>
        <w:t>Report</w:t>
      </w:r>
      <w:r>
        <w:rPr>
          <w:spacing w:val="-3"/>
          <w:sz w:val="24"/>
        </w:rPr>
        <w:t xml:space="preserve"> </w:t>
      </w:r>
      <w:r>
        <w:rPr>
          <w:sz w:val="24"/>
        </w:rPr>
        <w:t>of</w:t>
      </w:r>
      <w:r>
        <w:rPr>
          <w:spacing w:val="-3"/>
          <w:sz w:val="24"/>
        </w:rPr>
        <w:t xml:space="preserve"> </w:t>
      </w:r>
      <w:r>
        <w:rPr>
          <w:sz w:val="24"/>
        </w:rPr>
        <w:t>public</w:t>
      </w:r>
      <w:r>
        <w:rPr>
          <w:spacing w:val="-3"/>
          <w:sz w:val="24"/>
        </w:rPr>
        <w:t xml:space="preserve"> </w:t>
      </w:r>
      <w:r>
        <w:rPr>
          <w:sz w:val="24"/>
        </w:rPr>
        <w:t>comments</w:t>
      </w:r>
      <w:r>
        <w:rPr>
          <w:spacing w:val="-4"/>
          <w:sz w:val="24"/>
        </w:rPr>
        <w:t xml:space="preserve"> </w:t>
      </w:r>
      <w:r>
        <w:rPr>
          <w:sz w:val="24"/>
        </w:rPr>
        <w:t>as</w:t>
      </w:r>
      <w:r>
        <w:rPr>
          <w:spacing w:val="-2"/>
          <w:sz w:val="24"/>
        </w:rPr>
        <w:t xml:space="preserve"> </w:t>
      </w:r>
      <w:r>
        <w:rPr>
          <w:sz w:val="24"/>
        </w:rPr>
        <w:t>described</w:t>
      </w:r>
      <w:r>
        <w:rPr>
          <w:spacing w:val="-3"/>
          <w:sz w:val="24"/>
        </w:rPr>
        <w:t xml:space="preserve"> </w:t>
      </w:r>
      <w:r>
        <w:rPr>
          <w:sz w:val="24"/>
        </w:rPr>
        <w:t>in</w:t>
      </w:r>
      <w:r>
        <w:rPr>
          <w:spacing w:val="-3"/>
          <w:sz w:val="24"/>
        </w:rPr>
        <w:t xml:space="preserve"> </w:t>
      </w:r>
      <w:r>
        <w:rPr>
          <w:sz w:val="24"/>
        </w:rPr>
        <w:t>La.</w:t>
      </w:r>
      <w:r>
        <w:rPr>
          <w:spacing w:val="-3"/>
          <w:sz w:val="24"/>
        </w:rPr>
        <w:t xml:space="preserve"> </w:t>
      </w:r>
      <w:r>
        <w:rPr>
          <w:sz w:val="24"/>
        </w:rPr>
        <w:t>R.S.</w:t>
      </w:r>
      <w:r>
        <w:rPr>
          <w:spacing w:val="-4"/>
          <w:sz w:val="24"/>
        </w:rPr>
        <w:t xml:space="preserve"> </w:t>
      </w:r>
      <w:r w:rsidR="000D78B5">
        <w:rPr>
          <w:sz w:val="24"/>
        </w:rPr>
        <w:t>49:9</w:t>
      </w:r>
      <w:r w:rsidR="008A100E">
        <w:rPr>
          <w:sz w:val="24"/>
        </w:rPr>
        <w:t>61(B)</w:t>
      </w:r>
      <w:r w:rsidR="008A100E">
        <w:rPr>
          <w:spacing w:val="-3"/>
          <w:sz w:val="24"/>
        </w:rPr>
        <w:t>(1)</w:t>
      </w:r>
      <w:r>
        <w:rPr>
          <w:spacing w:val="-2"/>
          <w:sz w:val="24"/>
        </w:rPr>
        <w:t>;</w:t>
      </w:r>
    </w:p>
    <w:p w14:paraId="27E91978" w14:textId="77777777" w:rsidR="001F3D1B" w:rsidRDefault="0038006B">
      <w:pPr>
        <w:pStyle w:val="ListParagraph"/>
        <w:numPr>
          <w:ilvl w:val="2"/>
          <w:numId w:val="1"/>
        </w:numPr>
        <w:tabs>
          <w:tab w:val="left" w:pos="820"/>
        </w:tabs>
        <w:spacing w:before="20"/>
        <w:rPr>
          <w:sz w:val="24"/>
        </w:rPr>
      </w:pPr>
      <w:r>
        <w:rPr>
          <w:sz w:val="24"/>
        </w:rPr>
        <w:t>Agency</w:t>
      </w:r>
      <w:r>
        <w:rPr>
          <w:spacing w:val="-7"/>
          <w:sz w:val="24"/>
        </w:rPr>
        <w:t xml:space="preserve"> </w:t>
      </w:r>
      <w:r>
        <w:rPr>
          <w:sz w:val="24"/>
        </w:rPr>
        <w:t>response</w:t>
      </w:r>
      <w:r>
        <w:rPr>
          <w:spacing w:val="-4"/>
          <w:sz w:val="24"/>
        </w:rPr>
        <w:t xml:space="preserve"> </w:t>
      </w:r>
      <w:r>
        <w:rPr>
          <w:sz w:val="24"/>
        </w:rPr>
        <w:t>to</w:t>
      </w:r>
      <w:r>
        <w:rPr>
          <w:spacing w:val="-2"/>
          <w:sz w:val="24"/>
        </w:rPr>
        <w:t xml:space="preserve"> </w:t>
      </w:r>
      <w:r>
        <w:rPr>
          <w:sz w:val="24"/>
        </w:rPr>
        <w:t>public</w:t>
      </w:r>
      <w:r>
        <w:rPr>
          <w:spacing w:val="-3"/>
          <w:sz w:val="24"/>
        </w:rPr>
        <w:t xml:space="preserve"> </w:t>
      </w:r>
      <w:r>
        <w:rPr>
          <w:sz w:val="24"/>
        </w:rPr>
        <w:t>comments as</w:t>
      </w:r>
      <w:r>
        <w:rPr>
          <w:spacing w:val="-6"/>
          <w:sz w:val="24"/>
        </w:rPr>
        <w:t xml:space="preserve"> </w:t>
      </w:r>
      <w:r>
        <w:rPr>
          <w:sz w:val="24"/>
        </w:rPr>
        <w:t>set</w:t>
      </w:r>
      <w:r>
        <w:rPr>
          <w:spacing w:val="-4"/>
          <w:sz w:val="24"/>
        </w:rPr>
        <w:t xml:space="preserve"> </w:t>
      </w:r>
      <w:r>
        <w:rPr>
          <w:sz w:val="24"/>
        </w:rPr>
        <w:t>forth</w:t>
      </w:r>
      <w:r>
        <w:rPr>
          <w:spacing w:val="-1"/>
          <w:sz w:val="24"/>
        </w:rPr>
        <w:t xml:space="preserve"> </w:t>
      </w:r>
      <w:r>
        <w:rPr>
          <w:sz w:val="24"/>
        </w:rPr>
        <w:t>in</w:t>
      </w:r>
      <w:r>
        <w:rPr>
          <w:spacing w:val="-4"/>
          <w:sz w:val="24"/>
        </w:rPr>
        <w:t xml:space="preserve"> </w:t>
      </w:r>
      <w:r>
        <w:rPr>
          <w:sz w:val="24"/>
        </w:rPr>
        <w:t>La.</w:t>
      </w:r>
      <w:r>
        <w:rPr>
          <w:spacing w:val="-3"/>
          <w:sz w:val="24"/>
        </w:rPr>
        <w:t xml:space="preserve"> </w:t>
      </w:r>
      <w:r>
        <w:rPr>
          <w:sz w:val="24"/>
        </w:rPr>
        <w:t>R.S.</w:t>
      </w:r>
      <w:r>
        <w:rPr>
          <w:spacing w:val="-4"/>
          <w:sz w:val="24"/>
        </w:rPr>
        <w:t xml:space="preserve"> </w:t>
      </w:r>
      <w:r w:rsidR="008A100E">
        <w:rPr>
          <w:sz w:val="24"/>
        </w:rPr>
        <w:t>49:961</w:t>
      </w:r>
      <w:r w:rsidR="008A100E">
        <w:rPr>
          <w:spacing w:val="-4"/>
          <w:sz w:val="24"/>
        </w:rPr>
        <w:t>(B)(3)</w:t>
      </w:r>
      <w:r>
        <w:rPr>
          <w:spacing w:val="-2"/>
          <w:sz w:val="24"/>
        </w:rPr>
        <w:t>;</w:t>
      </w:r>
    </w:p>
    <w:p w14:paraId="3482D501" w14:textId="77777777" w:rsidR="001F3D1B" w:rsidRDefault="0038006B">
      <w:pPr>
        <w:pStyle w:val="ListParagraph"/>
        <w:numPr>
          <w:ilvl w:val="2"/>
          <w:numId w:val="1"/>
        </w:numPr>
        <w:tabs>
          <w:tab w:val="left" w:pos="820"/>
        </w:tabs>
        <w:spacing w:before="20"/>
        <w:rPr>
          <w:sz w:val="24"/>
        </w:rPr>
      </w:pPr>
      <w:r>
        <w:rPr>
          <w:sz w:val="24"/>
        </w:rPr>
        <w:t>Point</w:t>
      </w:r>
      <w:r>
        <w:rPr>
          <w:spacing w:val="-7"/>
          <w:sz w:val="24"/>
        </w:rPr>
        <w:t xml:space="preserve"> </w:t>
      </w:r>
      <w:r>
        <w:rPr>
          <w:sz w:val="24"/>
        </w:rPr>
        <w:t>of</w:t>
      </w:r>
      <w:r>
        <w:rPr>
          <w:spacing w:val="-1"/>
          <w:sz w:val="24"/>
        </w:rPr>
        <w:t xml:space="preserve"> </w:t>
      </w:r>
      <w:r>
        <w:rPr>
          <w:sz w:val="24"/>
        </w:rPr>
        <w:t>contact</w:t>
      </w:r>
      <w:r>
        <w:rPr>
          <w:spacing w:val="-2"/>
          <w:sz w:val="24"/>
        </w:rPr>
        <w:t xml:space="preserve"> </w:t>
      </w:r>
      <w:r>
        <w:rPr>
          <w:sz w:val="24"/>
        </w:rPr>
        <w:t>information</w:t>
      </w:r>
      <w:r>
        <w:rPr>
          <w:spacing w:val="-3"/>
          <w:sz w:val="24"/>
        </w:rPr>
        <w:t xml:space="preserve"> </w:t>
      </w:r>
      <w:r>
        <w:rPr>
          <w:sz w:val="24"/>
        </w:rPr>
        <w:t>including</w:t>
      </w:r>
      <w:r>
        <w:rPr>
          <w:spacing w:val="-3"/>
          <w:sz w:val="24"/>
        </w:rPr>
        <w:t xml:space="preserve"> </w:t>
      </w:r>
      <w:r>
        <w:rPr>
          <w:sz w:val="24"/>
        </w:rPr>
        <w:t>name,</w:t>
      </w:r>
      <w:r>
        <w:rPr>
          <w:spacing w:val="-4"/>
          <w:sz w:val="24"/>
        </w:rPr>
        <w:t xml:space="preserve"> </w:t>
      </w:r>
      <w:r>
        <w:rPr>
          <w:sz w:val="24"/>
        </w:rPr>
        <w:t>email,</w:t>
      </w:r>
      <w:r>
        <w:rPr>
          <w:spacing w:val="-5"/>
          <w:sz w:val="24"/>
        </w:rPr>
        <w:t xml:space="preserve"> </w:t>
      </w:r>
      <w:r>
        <w:rPr>
          <w:sz w:val="24"/>
        </w:rPr>
        <w:t>and</w:t>
      </w:r>
      <w:r>
        <w:rPr>
          <w:spacing w:val="-2"/>
          <w:sz w:val="24"/>
        </w:rPr>
        <w:t xml:space="preserve"> </w:t>
      </w:r>
      <w:r>
        <w:rPr>
          <w:sz w:val="24"/>
        </w:rPr>
        <w:t>phone</w:t>
      </w:r>
      <w:r>
        <w:rPr>
          <w:spacing w:val="-3"/>
          <w:sz w:val="24"/>
        </w:rPr>
        <w:t xml:space="preserve"> </w:t>
      </w:r>
      <w:r>
        <w:rPr>
          <w:sz w:val="24"/>
        </w:rPr>
        <w:t>number;</w:t>
      </w:r>
      <w:r>
        <w:rPr>
          <w:spacing w:val="-2"/>
          <w:sz w:val="24"/>
        </w:rPr>
        <w:t xml:space="preserve"> </w:t>
      </w:r>
      <w:r>
        <w:rPr>
          <w:spacing w:val="-5"/>
          <w:sz w:val="24"/>
        </w:rPr>
        <w:t>and</w:t>
      </w:r>
    </w:p>
    <w:p w14:paraId="1A325AFC" w14:textId="77777777" w:rsidR="001F3D1B" w:rsidRDefault="0038006B">
      <w:pPr>
        <w:pStyle w:val="ListParagraph"/>
        <w:numPr>
          <w:ilvl w:val="2"/>
          <w:numId w:val="1"/>
        </w:numPr>
        <w:tabs>
          <w:tab w:val="left" w:pos="820"/>
        </w:tabs>
        <w:spacing w:before="18"/>
        <w:rPr>
          <w:sz w:val="24"/>
        </w:rPr>
      </w:pPr>
      <w:r>
        <w:rPr>
          <w:sz w:val="24"/>
        </w:rPr>
        <w:t>Completed</w:t>
      </w:r>
      <w:r>
        <w:rPr>
          <w:spacing w:val="-3"/>
          <w:sz w:val="24"/>
        </w:rPr>
        <w:t xml:space="preserve"> </w:t>
      </w:r>
      <w:r w:rsidR="00835B97">
        <w:rPr>
          <w:spacing w:val="-3"/>
          <w:sz w:val="24"/>
        </w:rPr>
        <w:t>OLRP</w:t>
      </w:r>
      <w:r w:rsidR="003D4ED1">
        <w:rPr>
          <w:spacing w:val="-3"/>
          <w:sz w:val="24"/>
        </w:rPr>
        <w:t xml:space="preserve"> </w:t>
      </w:r>
      <w:r>
        <w:rPr>
          <w:sz w:val="24"/>
        </w:rPr>
        <w:t>Rule</w:t>
      </w:r>
      <w:r>
        <w:rPr>
          <w:spacing w:val="-3"/>
          <w:sz w:val="24"/>
        </w:rPr>
        <w:t xml:space="preserve"> </w:t>
      </w:r>
      <w:r>
        <w:rPr>
          <w:sz w:val="24"/>
        </w:rPr>
        <w:t>Submission</w:t>
      </w:r>
      <w:r>
        <w:rPr>
          <w:spacing w:val="-2"/>
          <w:sz w:val="24"/>
        </w:rPr>
        <w:t xml:space="preserve"> </w:t>
      </w:r>
      <w:r w:rsidR="00C9241C">
        <w:rPr>
          <w:sz w:val="24"/>
        </w:rPr>
        <w:t>Form</w:t>
      </w:r>
      <w:r>
        <w:rPr>
          <w:spacing w:val="-2"/>
          <w:sz w:val="24"/>
        </w:rPr>
        <w:t>.</w:t>
      </w:r>
    </w:p>
    <w:p w14:paraId="18D9444D" w14:textId="74EDE0A7" w:rsidR="001F3D1B" w:rsidRDefault="0038006B">
      <w:pPr>
        <w:pStyle w:val="BodyText"/>
        <w:spacing w:before="181" w:line="259" w:lineRule="auto"/>
        <w:ind w:right="116"/>
        <w:jc w:val="both"/>
      </w:pPr>
      <w:r>
        <w:t>An</w:t>
      </w:r>
      <w:r>
        <w:rPr>
          <w:spacing w:val="-4"/>
        </w:rPr>
        <w:t xml:space="preserve"> </w:t>
      </w:r>
      <w:r>
        <w:t>occupational</w:t>
      </w:r>
      <w:r>
        <w:rPr>
          <w:spacing w:val="-5"/>
        </w:rPr>
        <w:t xml:space="preserve"> </w:t>
      </w:r>
      <w:r w:rsidR="002441F7">
        <w:rPr>
          <w:spacing w:val="-5"/>
        </w:rPr>
        <w:t xml:space="preserve">licensing </w:t>
      </w:r>
      <w:r>
        <w:t>board</w:t>
      </w:r>
      <w:r>
        <w:rPr>
          <w:spacing w:val="-7"/>
        </w:rPr>
        <w:t xml:space="preserve"> </w:t>
      </w:r>
      <w:r>
        <w:t>may</w:t>
      </w:r>
      <w:r>
        <w:rPr>
          <w:spacing w:val="-7"/>
        </w:rPr>
        <w:t xml:space="preserve"> </w:t>
      </w:r>
      <w:r>
        <w:t>submit</w:t>
      </w:r>
      <w:r>
        <w:rPr>
          <w:spacing w:val="-7"/>
        </w:rPr>
        <w:t xml:space="preserve"> </w:t>
      </w:r>
      <w:r>
        <w:t>a</w:t>
      </w:r>
      <w:r>
        <w:rPr>
          <w:spacing w:val="-4"/>
        </w:rPr>
        <w:t xml:space="preserve"> </w:t>
      </w:r>
      <w:r>
        <w:t>separate</w:t>
      </w:r>
      <w:r>
        <w:rPr>
          <w:spacing w:val="-5"/>
        </w:rPr>
        <w:t xml:space="preserve"> </w:t>
      </w:r>
      <w:r>
        <w:t>Rule</w:t>
      </w:r>
      <w:r>
        <w:rPr>
          <w:spacing w:val="-4"/>
        </w:rPr>
        <w:t xml:space="preserve"> </w:t>
      </w:r>
      <w:r>
        <w:t>Submission</w:t>
      </w:r>
      <w:r>
        <w:rPr>
          <w:spacing w:val="-4"/>
        </w:rPr>
        <w:t xml:space="preserve"> </w:t>
      </w:r>
      <w:r>
        <w:t>Form</w:t>
      </w:r>
      <w:r>
        <w:rPr>
          <w:spacing w:val="-5"/>
        </w:rPr>
        <w:t xml:space="preserve"> </w:t>
      </w:r>
      <w:r>
        <w:t>for</w:t>
      </w:r>
      <w:r>
        <w:rPr>
          <w:spacing w:val="-5"/>
        </w:rPr>
        <w:t xml:space="preserve"> </w:t>
      </w:r>
      <w:r>
        <w:t>each</w:t>
      </w:r>
      <w:r>
        <w:rPr>
          <w:spacing w:val="-4"/>
        </w:rPr>
        <w:t xml:space="preserve"> </w:t>
      </w:r>
      <w:r>
        <w:t>proposed rule</w:t>
      </w:r>
      <w:r>
        <w:rPr>
          <w:spacing w:val="-9"/>
        </w:rPr>
        <w:t xml:space="preserve"> </w:t>
      </w:r>
      <w:r>
        <w:t>or</w:t>
      </w:r>
      <w:r>
        <w:rPr>
          <w:spacing w:val="-10"/>
        </w:rPr>
        <w:t xml:space="preserve"> </w:t>
      </w:r>
      <w:r>
        <w:t>may</w:t>
      </w:r>
      <w:r>
        <w:rPr>
          <w:spacing w:val="-12"/>
        </w:rPr>
        <w:t xml:space="preserve"> </w:t>
      </w:r>
      <w:r>
        <w:t>submit</w:t>
      </w:r>
      <w:r>
        <w:rPr>
          <w:spacing w:val="-12"/>
        </w:rPr>
        <w:t xml:space="preserve"> </w:t>
      </w:r>
      <w:r>
        <w:t>a</w:t>
      </w:r>
      <w:r>
        <w:rPr>
          <w:spacing w:val="-8"/>
        </w:rPr>
        <w:t xml:space="preserve"> </w:t>
      </w:r>
      <w:r>
        <w:t>single</w:t>
      </w:r>
      <w:r>
        <w:rPr>
          <w:spacing w:val="-9"/>
        </w:rPr>
        <w:t xml:space="preserve"> </w:t>
      </w:r>
      <w:r>
        <w:t>Rule</w:t>
      </w:r>
      <w:r>
        <w:rPr>
          <w:spacing w:val="-8"/>
        </w:rPr>
        <w:t xml:space="preserve"> </w:t>
      </w:r>
      <w:r>
        <w:t>Submission</w:t>
      </w:r>
      <w:r>
        <w:rPr>
          <w:spacing w:val="-10"/>
        </w:rPr>
        <w:t xml:space="preserve"> </w:t>
      </w:r>
      <w:r>
        <w:t>Form</w:t>
      </w:r>
      <w:r>
        <w:rPr>
          <w:spacing w:val="-10"/>
        </w:rPr>
        <w:t xml:space="preserve"> </w:t>
      </w:r>
      <w:r>
        <w:t>for</w:t>
      </w:r>
      <w:r>
        <w:rPr>
          <w:spacing w:val="-12"/>
        </w:rPr>
        <w:t xml:space="preserve"> </w:t>
      </w:r>
      <w:r>
        <w:t>multiple</w:t>
      </w:r>
      <w:r>
        <w:rPr>
          <w:spacing w:val="-7"/>
        </w:rPr>
        <w:t xml:space="preserve"> </w:t>
      </w:r>
      <w:r>
        <w:rPr>
          <w:i/>
        </w:rPr>
        <w:t>related</w:t>
      </w:r>
      <w:r>
        <w:rPr>
          <w:i/>
          <w:spacing w:val="-8"/>
        </w:rPr>
        <w:t xml:space="preserve"> </w:t>
      </w:r>
      <w:r>
        <w:t>proposed</w:t>
      </w:r>
      <w:r>
        <w:rPr>
          <w:spacing w:val="-11"/>
        </w:rPr>
        <w:t xml:space="preserve"> </w:t>
      </w:r>
      <w:r>
        <w:t>rules.</w:t>
      </w:r>
      <w:r>
        <w:rPr>
          <w:spacing w:val="-9"/>
        </w:rPr>
        <w:t xml:space="preserve"> </w:t>
      </w:r>
      <w:r>
        <w:t>All or</w:t>
      </w:r>
      <w:r>
        <w:rPr>
          <w:spacing w:val="-17"/>
        </w:rPr>
        <w:t xml:space="preserve"> </w:t>
      </w:r>
      <w:r>
        <w:t>some</w:t>
      </w:r>
      <w:r>
        <w:rPr>
          <w:spacing w:val="-16"/>
        </w:rPr>
        <w:t xml:space="preserve"> </w:t>
      </w:r>
      <w:r>
        <w:t>of</w:t>
      </w:r>
      <w:r>
        <w:rPr>
          <w:spacing w:val="-14"/>
        </w:rPr>
        <w:t xml:space="preserve"> </w:t>
      </w:r>
      <w:r>
        <w:t>these</w:t>
      </w:r>
      <w:r>
        <w:rPr>
          <w:spacing w:val="-16"/>
        </w:rPr>
        <w:t xml:space="preserve"> </w:t>
      </w:r>
      <w:r>
        <w:t>documents</w:t>
      </w:r>
      <w:r>
        <w:rPr>
          <w:spacing w:val="-17"/>
        </w:rPr>
        <w:t xml:space="preserve"> </w:t>
      </w:r>
      <w:r>
        <w:t>may</w:t>
      </w:r>
      <w:r>
        <w:rPr>
          <w:spacing w:val="-16"/>
        </w:rPr>
        <w:t xml:space="preserve"> </w:t>
      </w:r>
      <w:r>
        <w:t>be</w:t>
      </w:r>
      <w:r>
        <w:rPr>
          <w:spacing w:val="-17"/>
        </w:rPr>
        <w:t xml:space="preserve"> </w:t>
      </w:r>
      <w:r>
        <w:t>made</w:t>
      </w:r>
      <w:r>
        <w:rPr>
          <w:spacing w:val="-15"/>
        </w:rPr>
        <w:t xml:space="preserve"> </w:t>
      </w:r>
      <w:r>
        <w:t>available</w:t>
      </w:r>
      <w:r>
        <w:rPr>
          <w:spacing w:val="-17"/>
        </w:rPr>
        <w:t xml:space="preserve"> </w:t>
      </w:r>
      <w:r>
        <w:t>to</w:t>
      </w:r>
      <w:r>
        <w:rPr>
          <w:spacing w:val="-15"/>
        </w:rPr>
        <w:t xml:space="preserve"> </w:t>
      </w:r>
      <w:r>
        <w:t>the</w:t>
      </w:r>
      <w:r>
        <w:rPr>
          <w:spacing w:val="-14"/>
        </w:rPr>
        <w:t xml:space="preserve"> </w:t>
      </w:r>
      <w:r>
        <w:t>public</w:t>
      </w:r>
      <w:r>
        <w:rPr>
          <w:spacing w:val="-17"/>
        </w:rPr>
        <w:t xml:space="preserve"> </w:t>
      </w:r>
      <w:r>
        <w:t>on</w:t>
      </w:r>
      <w:r>
        <w:rPr>
          <w:spacing w:val="-17"/>
        </w:rPr>
        <w:t xml:space="preserve"> </w:t>
      </w:r>
      <w:r>
        <w:t>the</w:t>
      </w:r>
      <w:r>
        <w:rPr>
          <w:spacing w:val="-8"/>
        </w:rPr>
        <w:t xml:space="preserve"> </w:t>
      </w:r>
      <w:r>
        <w:t>LADOJ’s</w:t>
      </w:r>
      <w:r>
        <w:rPr>
          <w:spacing w:val="-17"/>
        </w:rPr>
        <w:t xml:space="preserve"> </w:t>
      </w:r>
      <w:r>
        <w:t>website while the proposed rule is under review.</w:t>
      </w:r>
    </w:p>
    <w:p w14:paraId="621DEDC6" w14:textId="77777777" w:rsidR="001F3D1B" w:rsidRDefault="0038006B">
      <w:pPr>
        <w:pStyle w:val="BodyText"/>
        <w:spacing w:before="162" w:line="259" w:lineRule="auto"/>
        <w:ind w:right="115"/>
        <w:jc w:val="both"/>
      </w:pPr>
      <w:r>
        <w:t>An occupational licensing board may</w:t>
      </w:r>
      <w:r>
        <w:rPr>
          <w:spacing w:val="-1"/>
        </w:rPr>
        <w:t xml:space="preserve"> </w:t>
      </w:r>
      <w:r>
        <w:t>request expedited review of a</w:t>
      </w:r>
      <w:r>
        <w:rPr>
          <w:spacing w:val="-1"/>
        </w:rPr>
        <w:t xml:space="preserve"> </w:t>
      </w:r>
      <w:r>
        <w:t>proposed rule. If the LADOJ grants the request for expedited review, the LADOJ may provide for a shorter public comment period on the proposed rule of no less than seven calendar days.</w:t>
      </w:r>
    </w:p>
    <w:p w14:paraId="3137C0CA" w14:textId="17072F5F" w:rsidR="001F3D1B" w:rsidRDefault="00CC7211">
      <w:pPr>
        <w:pStyle w:val="BodyText"/>
        <w:spacing w:before="158" w:line="259" w:lineRule="auto"/>
        <w:ind w:right="113"/>
        <w:jc w:val="both"/>
      </w:pPr>
      <w:r>
        <w:t>Boards</w:t>
      </w:r>
      <w:r w:rsidR="0038006B">
        <w:rPr>
          <w:spacing w:val="-17"/>
        </w:rPr>
        <w:t xml:space="preserve"> </w:t>
      </w:r>
      <w:r w:rsidR="0038006B">
        <w:t>may</w:t>
      </w:r>
      <w:r w:rsidR="0038006B">
        <w:rPr>
          <w:spacing w:val="-16"/>
        </w:rPr>
        <w:t xml:space="preserve"> </w:t>
      </w:r>
      <w:r w:rsidR="0038006B">
        <w:t>submit</w:t>
      </w:r>
      <w:r w:rsidR="0038006B">
        <w:rPr>
          <w:spacing w:val="-17"/>
        </w:rPr>
        <w:t xml:space="preserve"> </w:t>
      </w:r>
      <w:r w:rsidR="0038006B">
        <w:t>additional</w:t>
      </w:r>
      <w:r w:rsidR="0038006B">
        <w:rPr>
          <w:spacing w:val="-17"/>
        </w:rPr>
        <w:t xml:space="preserve"> </w:t>
      </w:r>
      <w:r w:rsidR="0038006B">
        <w:t>documents</w:t>
      </w:r>
      <w:r w:rsidR="0038006B">
        <w:rPr>
          <w:spacing w:val="-16"/>
        </w:rPr>
        <w:t xml:space="preserve"> </w:t>
      </w:r>
      <w:r w:rsidR="00183B80">
        <w:t>deemed</w:t>
      </w:r>
      <w:r w:rsidR="0038006B">
        <w:rPr>
          <w:spacing w:val="-14"/>
        </w:rPr>
        <w:t xml:space="preserve"> </w:t>
      </w:r>
      <w:r w:rsidR="0038006B">
        <w:t>relevant to</w:t>
      </w:r>
      <w:r w:rsidR="0038006B">
        <w:rPr>
          <w:spacing w:val="-8"/>
        </w:rPr>
        <w:t xml:space="preserve"> </w:t>
      </w:r>
      <w:r w:rsidR="0038006B">
        <w:t>the</w:t>
      </w:r>
      <w:r w:rsidR="0038006B">
        <w:rPr>
          <w:spacing w:val="-9"/>
        </w:rPr>
        <w:t xml:space="preserve"> </w:t>
      </w:r>
      <w:r w:rsidR="0038006B">
        <w:t>LADOJ’s</w:t>
      </w:r>
      <w:r w:rsidR="0038006B">
        <w:rPr>
          <w:spacing w:val="-8"/>
        </w:rPr>
        <w:t xml:space="preserve"> </w:t>
      </w:r>
      <w:r w:rsidR="0038006B">
        <w:t>review.</w:t>
      </w:r>
      <w:r w:rsidR="0038006B">
        <w:rPr>
          <w:spacing w:val="-8"/>
        </w:rPr>
        <w:t xml:space="preserve"> </w:t>
      </w:r>
      <w:r w:rsidR="0038006B">
        <w:t>Documents</w:t>
      </w:r>
      <w:r w:rsidR="0038006B">
        <w:rPr>
          <w:spacing w:val="-8"/>
        </w:rPr>
        <w:t xml:space="preserve"> </w:t>
      </w:r>
      <w:r w:rsidR="0038006B">
        <w:t>submitted</w:t>
      </w:r>
      <w:r w:rsidR="0038006B">
        <w:rPr>
          <w:spacing w:val="-9"/>
        </w:rPr>
        <w:t xml:space="preserve"> </w:t>
      </w:r>
      <w:r w:rsidR="0038006B">
        <w:t>to</w:t>
      </w:r>
      <w:r w:rsidR="0038006B">
        <w:rPr>
          <w:spacing w:val="-8"/>
        </w:rPr>
        <w:t xml:space="preserve"> </w:t>
      </w:r>
      <w:r w:rsidR="0038006B">
        <w:t>the</w:t>
      </w:r>
      <w:r w:rsidR="0038006B">
        <w:rPr>
          <w:spacing w:val="-7"/>
        </w:rPr>
        <w:t xml:space="preserve"> </w:t>
      </w:r>
      <w:r w:rsidR="0038006B">
        <w:t>LADOJ</w:t>
      </w:r>
      <w:r w:rsidR="0038006B">
        <w:rPr>
          <w:spacing w:val="-9"/>
        </w:rPr>
        <w:t xml:space="preserve"> </w:t>
      </w:r>
      <w:r w:rsidR="0038006B">
        <w:t>may</w:t>
      </w:r>
      <w:r w:rsidR="0038006B">
        <w:rPr>
          <w:spacing w:val="-10"/>
        </w:rPr>
        <w:t xml:space="preserve"> </w:t>
      </w:r>
      <w:r w:rsidR="0038006B">
        <w:t>be</w:t>
      </w:r>
      <w:r w:rsidR="0038006B">
        <w:rPr>
          <w:spacing w:val="-8"/>
        </w:rPr>
        <w:t xml:space="preserve"> </w:t>
      </w:r>
      <w:r w:rsidR="0038006B">
        <w:t>subject</w:t>
      </w:r>
      <w:r w:rsidR="0038006B">
        <w:rPr>
          <w:spacing w:val="-9"/>
        </w:rPr>
        <w:t xml:space="preserve"> </w:t>
      </w:r>
      <w:r w:rsidR="0038006B">
        <w:t>to</w:t>
      </w:r>
      <w:r w:rsidR="0038006B">
        <w:rPr>
          <w:spacing w:val="-9"/>
        </w:rPr>
        <w:t xml:space="preserve"> </w:t>
      </w:r>
      <w:r w:rsidR="0038006B">
        <w:t>disclosure under the Louisiana Public Records Act.</w:t>
      </w:r>
    </w:p>
    <w:p w14:paraId="42EBC286" w14:textId="77777777" w:rsidR="001F3D1B" w:rsidRDefault="001F3D1B">
      <w:pPr>
        <w:pStyle w:val="BodyText"/>
        <w:spacing w:before="8"/>
        <w:ind w:left="0"/>
        <w:rPr>
          <w:sz w:val="25"/>
        </w:rPr>
      </w:pPr>
    </w:p>
    <w:p w14:paraId="699270E9" w14:textId="13AC281A" w:rsidR="001F3D1B" w:rsidRDefault="00183B80">
      <w:pPr>
        <w:pStyle w:val="BodyText"/>
        <w:spacing w:before="1" w:line="259" w:lineRule="auto"/>
        <w:ind w:right="115"/>
        <w:jc w:val="both"/>
      </w:pPr>
      <w:r>
        <w:t>Submissions may be delivered</w:t>
      </w:r>
      <w:r w:rsidR="0038006B">
        <w:rPr>
          <w:spacing w:val="-2"/>
        </w:rPr>
        <w:t xml:space="preserve"> </w:t>
      </w:r>
      <w:r w:rsidR="00C159EF">
        <w:t>by</w:t>
      </w:r>
      <w:r w:rsidR="0038006B">
        <w:rPr>
          <w:spacing w:val="-2"/>
        </w:rPr>
        <w:t xml:space="preserve"> </w:t>
      </w:r>
      <w:r w:rsidR="0038006B">
        <w:t>email</w:t>
      </w:r>
      <w:r w:rsidR="0038006B">
        <w:rPr>
          <w:spacing w:val="-3"/>
        </w:rPr>
        <w:t xml:space="preserve"> </w:t>
      </w:r>
      <w:r w:rsidR="0038006B">
        <w:t xml:space="preserve">to: </w:t>
      </w:r>
      <w:hyperlink r:id="rId8">
        <w:r w:rsidR="0038006B">
          <w:rPr>
            <w:color w:val="0000FF"/>
            <w:u w:val="single" w:color="0000FF"/>
          </w:rPr>
          <w:t>olrp@ag.louisiana.gov</w:t>
        </w:r>
      </w:hyperlink>
      <w:r w:rsidR="0038006B">
        <w:rPr>
          <w:color w:val="0000FF"/>
          <w:spacing w:val="80"/>
        </w:rPr>
        <w:t xml:space="preserve"> </w:t>
      </w:r>
      <w:r w:rsidR="0038006B">
        <w:t>or</w:t>
      </w:r>
      <w:r w:rsidR="0038006B">
        <w:rPr>
          <w:spacing w:val="80"/>
        </w:rPr>
        <w:t xml:space="preserve"> </w:t>
      </w:r>
      <w:r w:rsidR="0038006B">
        <w:t>via</w:t>
      </w:r>
      <w:r w:rsidR="0038006B">
        <w:rPr>
          <w:spacing w:val="80"/>
        </w:rPr>
        <w:t xml:space="preserve"> </w:t>
      </w:r>
      <w:r w:rsidR="0038006B">
        <w:t>hand delivery, U.S. Mail, or express courier to:</w:t>
      </w:r>
    </w:p>
    <w:p w14:paraId="32027981" w14:textId="77777777" w:rsidR="001F3D1B" w:rsidRDefault="00735C99" w:rsidP="00735C99">
      <w:pPr>
        <w:pStyle w:val="BodyText"/>
        <w:spacing w:before="160"/>
        <w:ind w:left="1440"/>
      </w:pPr>
      <w:r>
        <w:t xml:space="preserve">Louisiana </w:t>
      </w:r>
      <w:r w:rsidR="0038006B">
        <w:t>Department</w:t>
      </w:r>
      <w:r w:rsidR="0038006B">
        <w:rPr>
          <w:spacing w:val="-12"/>
        </w:rPr>
        <w:t xml:space="preserve"> </w:t>
      </w:r>
      <w:r w:rsidR="0038006B">
        <w:t>of</w:t>
      </w:r>
      <w:r w:rsidR="0038006B">
        <w:rPr>
          <w:spacing w:val="-10"/>
        </w:rPr>
        <w:t xml:space="preserve"> </w:t>
      </w:r>
      <w:r w:rsidR="0038006B">
        <w:rPr>
          <w:spacing w:val="-2"/>
        </w:rPr>
        <w:t>Justice</w:t>
      </w:r>
    </w:p>
    <w:p w14:paraId="23FC220E" w14:textId="77777777" w:rsidR="00453B86" w:rsidRDefault="0038006B" w:rsidP="00735C99">
      <w:pPr>
        <w:pStyle w:val="BodyText"/>
        <w:spacing w:before="4" w:line="235" w:lineRule="auto"/>
        <w:ind w:left="1440" w:right="310"/>
      </w:pPr>
      <w:r>
        <w:t>Attn:</w:t>
      </w:r>
      <w:r>
        <w:rPr>
          <w:spacing w:val="-7"/>
        </w:rPr>
        <w:t xml:space="preserve"> </w:t>
      </w:r>
      <w:r w:rsidR="00453B86">
        <w:t>Public Protection</w:t>
      </w:r>
      <w:r>
        <w:rPr>
          <w:spacing w:val="-7"/>
        </w:rPr>
        <w:t xml:space="preserve"> </w:t>
      </w:r>
      <w:r>
        <w:t>Division-</w:t>
      </w:r>
      <w:r>
        <w:rPr>
          <w:spacing w:val="-7"/>
        </w:rPr>
        <w:t xml:space="preserve"> </w:t>
      </w:r>
      <w:r>
        <w:t>Occupational</w:t>
      </w:r>
      <w:r>
        <w:rPr>
          <w:spacing w:val="-9"/>
        </w:rPr>
        <w:t xml:space="preserve"> </w:t>
      </w:r>
      <w:r>
        <w:t>Licensing</w:t>
      </w:r>
      <w:r>
        <w:rPr>
          <w:spacing w:val="-7"/>
        </w:rPr>
        <w:t xml:space="preserve"> </w:t>
      </w:r>
      <w:r>
        <w:t>Review</w:t>
      </w:r>
      <w:r w:rsidR="00735C99">
        <w:rPr>
          <w:spacing w:val="-9"/>
        </w:rPr>
        <w:t xml:space="preserve"> </w:t>
      </w:r>
      <w:r w:rsidR="00453B86">
        <w:t>Program</w:t>
      </w:r>
    </w:p>
    <w:p w14:paraId="1AB344E9" w14:textId="77777777" w:rsidR="001F3D1B" w:rsidRDefault="0038006B" w:rsidP="00735C99">
      <w:pPr>
        <w:pStyle w:val="BodyText"/>
        <w:spacing w:before="4" w:line="235" w:lineRule="auto"/>
        <w:ind w:left="1440" w:right="731"/>
      </w:pPr>
      <w:r>
        <w:t>1885 N. 3</w:t>
      </w:r>
      <w:proofErr w:type="spellStart"/>
      <w:r>
        <w:rPr>
          <w:position w:val="8"/>
          <w:sz w:val="16"/>
        </w:rPr>
        <w:t>rd</w:t>
      </w:r>
      <w:proofErr w:type="spellEnd"/>
      <w:r>
        <w:rPr>
          <w:spacing w:val="40"/>
          <w:position w:val="8"/>
          <w:sz w:val="16"/>
        </w:rPr>
        <w:t xml:space="preserve"> </w:t>
      </w:r>
      <w:r>
        <w:t>St.</w:t>
      </w:r>
    </w:p>
    <w:p w14:paraId="6A675F9B" w14:textId="77777777" w:rsidR="00735C99" w:rsidRDefault="0038006B" w:rsidP="00735C99">
      <w:pPr>
        <w:pStyle w:val="BodyText"/>
        <w:spacing w:before="2" w:line="480" w:lineRule="auto"/>
        <w:ind w:left="1440" w:right="4563"/>
      </w:pPr>
      <w:r>
        <w:t>Baton</w:t>
      </w:r>
      <w:r>
        <w:rPr>
          <w:spacing w:val="-13"/>
        </w:rPr>
        <w:t xml:space="preserve"> </w:t>
      </w:r>
      <w:r>
        <w:t>Rouge,</w:t>
      </w:r>
      <w:r>
        <w:rPr>
          <w:spacing w:val="-14"/>
        </w:rPr>
        <w:t xml:space="preserve"> </w:t>
      </w:r>
      <w:r>
        <w:t>LA</w:t>
      </w:r>
      <w:r>
        <w:rPr>
          <w:spacing w:val="-14"/>
        </w:rPr>
        <w:t xml:space="preserve"> </w:t>
      </w:r>
      <w:r w:rsidR="00735C99">
        <w:t>70802</w:t>
      </w:r>
    </w:p>
    <w:p w14:paraId="1ACBA9A8" w14:textId="77777777" w:rsidR="001F3D1B" w:rsidRDefault="0038006B" w:rsidP="00735C99">
      <w:pPr>
        <w:pStyle w:val="BodyText"/>
        <w:spacing w:before="2" w:line="480" w:lineRule="auto"/>
        <w:ind w:left="1440" w:right="4563"/>
      </w:pPr>
      <w:r>
        <w:rPr>
          <w:spacing w:val="-6"/>
        </w:rPr>
        <w:t>Or</w:t>
      </w:r>
    </w:p>
    <w:p w14:paraId="12385E89" w14:textId="77777777" w:rsidR="001F3D1B" w:rsidRDefault="00735C99" w:rsidP="00735C99">
      <w:pPr>
        <w:pStyle w:val="BodyText"/>
        <w:ind w:left="1440"/>
      </w:pPr>
      <w:r>
        <w:t xml:space="preserve">Louisiana </w:t>
      </w:r>
      <w:r w:rsidR="0038006B">
        <w:t>Department</w:t>
      </w:r>
      <w:r w:rsidR="0038006B">
        <w:rPr>
          <w:spacing w:val="-12"/>
        </w:rPr>
        <w:t xml:space="preserve"> </w:t>
      </w:r>
      <w:r w:rsidR="0038006B">
        <w:t>of</w:t>
      </w:r>
      <w:r w:rsidR="0038006B">
        <w:rPr>
          <w:spacing w:val="-10"/>
        </w:rPr>
        <w:t xml:space="preserve"> </w:t>
      </w:r>
      <w:r w:rsidR="0038006B">
        <w:rPr>
          <w:spacing w:val="-2"/>
        </w:rPr>
        <w:t>Justice</w:t>
      </w:r>
    </w:p>
    <w:p w14:paraId="178F72B5" w14:textId="77777777" w:rsidR="001F3D1B" w:rsidRDefault="0038006B" w:rsidP="00735C99">
      <w:pPr>
        <w:pStyle w:val="BodyText"/>
        <w:ind w:left="1440"/>
      </w:pPr>
      <w:r>
        <w:t>Attn:</w:t>
      </w:r>
      <w:r>
        <w:rPr>
          <w:spacing w:val="-6"/>
        </w:rPr>
        <w:t xml:space="preserve"> </w:t>
      </w:r>
      <w:r w:rsidR="00453B86">
        <w:t>Public Protection</w:t>
      </w:r>
      <w:r>
        <w:rPr>
          <w:spacing w:val="-6"/>
        </w:rPr>
        <w:t xml:space="preserve"> </w:t>
      </w:r>
      <w:r>
        <w:t>Division-</w:t>
      </w:r>
      <w:r>
        <w:rPr>
          <w:spacing w:val="-6"/>
        </w:rPr>
        <w:t xml:space="preserve"> </w:t>
      </w:r>
      <w:r>
        <w:t>Occupational</w:t>
      </w:r>
      <w:r>
        <w:rPr>
          <w:spacing w:val="-7"/>
        </w:rPr>
        <w:t xml:space="preserve"> </w:t>
      </w:r>
      <w:r>
        <w:t>Licensing</w:t>
      </w:r>
      <w:r>
        <w:rPr>
          <w:spacing w:val="-6"/>
        </w:rPr>
        <w:t xml:space="preserve"> </w:t>
      </w:r>
      <w:r>
        <w:t>Review</w:t>
      </w:r>
      <w:r>
        <w:rPr>
          <w:spacing w:val="-8"/>
        </w:rPr>
        <w:t xml:space="preserve"> </w:t>
      </w:r>
      <w:r>
        <w:rPr>
          <w:spacing w:val="-2"/>
        </w:rPr>
        <w:t>Program</w:t>
      </w:r>
    </w:p>
    <w:p w14:paraId="7530416C" w14:textId="77777777" w:rsidR="001F3D1B" w:rsidRDefault="0038006B" w:rsidP="00735C99">
      <w:pPr>
        <w:pStyle w:val="BodyText"/>
        <w:ind w:left="1440"/>
      </w:pPr>
      <w:r>
        <w:t>P.O.</w:t>
      </w:r>
      <w:r>
        <w:rPr>
          <w:spacing w:val="-2"/>
        </w:rPr>
        <w:t xml:space="preserve"> </w:t>
      </w:r>
      <w:r>
        <w:t>Box</w:t>
      </w:r>
      <w:r>
        <w:rPr>
          <w:spacing w:val="-3"/>
        </w:rPr>
        <w:t xml:space="preserve"> </w:t>
      </w:r>
      <w:r>
        <w:rPr>
          <w:spacing w:val="-2"/>
        </w:rPr>
        <w:t>94005</w:t>
      </w:r>
    </w:p>
    <w:p w14:paraId="574ACADD" w14:textId="77777777" w:rsidR="001F3D1B" w:rsidRDefault="0038006B" w:rsidP="00735C99">
      <w:pPr>
        <w:pStyle w:val="BodyText"/>
        <w:ind w:left="1440"/>
      </w:pPr>
      <w:r>
        <w:t>Baton</w:t>
      </w:r>
      <w:r>
        <w:rPr>
          <w:spacing w:val="-3"/>
        </w:rPr>
        <w:t xml:space="preserve"> </w:t>
      </w:r>
      <w:r>
        <w:t>Rouge,</w:t>
      </w:r>
      <w:r>
        <w:rPr>
          <w:spacing w:val="-5"/>
        </w:rPr>
        <w:t xml:space="preserve"> </w:t>
      </w:r>
      <w:r>
        <w:t>LA</w:t>
      </w:r>
      <w:r>
        <w:rPr>
          <w:spacing w:val="-5"/>
        </w:rPr>
        <w:t xml:space="preserve"> </w:t>
      </w:r>
      <w:r>
        <w:rPr>
          <w:spacing w:val="-4"/>
        </w:rPr>
        <w:t>70804</w:t>
      </w:r>
    </w:p>
    <w:p w14:paraId="6B555939" w14:textId="77777777" w:rsidR="001F3D1B" w:rsidRDefault="001F3D1B">
      <w:pPr>
        <w:pStyle w:val="BodyText"/>
        <w:spacing w:before="9"/>
        <w:ind w:left="0"/>
        <w:rPr>
          <w:sz w:val="29"/>
        </w:rPr>
      </w:pPr>
    </w:p>
    <w:p w14:paraId="444CD0D9" w14:textId="77777777" w:rsidR="001F3D1B" w:rsidRDefault="0038006B">
      <w:pPr>
        <w:pStyle w:val="Heading1"/>
        <w:numPr>
          <w:ilvl w:val="1"/>
          <w:numId w:val="1"/>
        </w:numPr>
        <w:tabs>
          <w:tab w:val="left" w:pos="458"/>
        </w:tabs>
        <w:ind w:left="458" w:hanging="358"/>
      </w:pPr>
      <w:r>
        <w:t>Review</w:t>
      </w:r>
      <w:r>
        <w:rPr>
          <w:spacing w:val="-4"/>
        </w:rPr>
        <w:t xml:space="preserve"> </w:t>
      </w:r>
      <w:r>
        <w:t>of</w:t>
      </w:r>
      <w:r>
        <w:rPr>
          <w:spacing w:val="-9"/>
        </w:rPr>
        <w:t xml:space="preserve"> </w:t>
      </w:r>
      <w:r>
        <w:t>Occupational</w:t>
      </w:r>
      <w:r>
        <w:rPr>
          <w:spacing w:val="-6"/>
        </w:rPr>
        <w:t xml:space="preserve"> </w:t>
      </w:r>
      <w:r>
        <w:rPr>
          <w:spacing w:val="-2"/>
        </w:rPr>
        <w:t>Regulations</w:t>
      </w:r>
    </w:p>
    <w:p w14:paraId="51F4F976" w14:textId="2E82F0C2" w:rsidR="001F3D1B" w:rsidRDefault="00C159EF">
      <w:pPr>
        <w:pStyle w:val="BodyText"/>
        <w:spacing w:before="191" w:line="259" w:lineRule="auto"/>
        <w:ind w:right="115"/>
        <w:jc w:val="both"/>
      </w:pPr>
      <w:r>
        <w:t>The LADOJ will provide written confirmation of receipt of the submission, including notice of the applicable comment period and whether expedited review has been granted.</w:t>
      </w:r>
    </w:p>
    <w:p w14:paraId="3E12FB89" w14:textId="77777777" w:rsidR="001F3D1B" w:rsidRDefault="001F3D1B">
      <w:pPr>
        <w:spacing w:line="259" w:lineRule="auto"/>
        <w:jc w:val="both"/>
        <w:sectPr w:rsidR="001F3D1B">
          <w:pgSz w:w="12240" w:h="15840"/>
          <w:pgMar w:top="1360" w:right="1320" w:bottom="1220" w:left="1340" w:header="0" w:footer="1035" w:gutter="0"/>
          <w:cols w:space="720"/>
        </w:sectPr>
      </w:pPr>
    </w:p>
    <w:p w14:paraId="79487E2C" w14:textId="2072AC08" w:rsidR="001F3D1B" w:rsidRDefault="0038006B">
      <w:pPr>
        <w:pStyle w:val="BodyText"/>
        <w:spacing w:before="78" w:line="259" w:lineRule="auto"/>
        <w:ind w:right="115"/>
        <w:jc w:val="both"/>
      </w:pPr>
      <w:r>
        <w:lastRenderedPageBreak/>
        <w:t xml:space="preserve">The LADOJ will review the substantive merits of the proposed occupational regulation and assess whether the </w:t>
      </w:r>
      <w:r w:rsidR="00E7669C">
        <w:t>proposed</w:t>
      </w:r>
      <w:r>
        <w:t xml:space="preserve"> </w:t>
      </w:r>
      <w:r w:rsidR="00E7669C">
        <w:t>regulation</w:t>
      </w:r>
      <w:r>
        <w:t xml:space="preserve"> comports with the clearly articulated and affirmatively</w:t>
      </w:r>
      <w:r>
        <w:rPr>
          <w:spacing w:val="-3"/>
        </w:rPr>
        <w:t xml:space="preserve"> </w:t>
      </w:r>
      <w:r>
        <w:t>expressed</w:t>
      </w:r>
      <w:r>
        <w:rPr>
          <w:spacing w:val="-3"/>
        </w:rPr>
        <w:t xml:space="preserve"> </w:t>
      </w:r>
      <w:r>
        <w:t>policy</w:t>
      </w:r>
      <w:r>
        <w:rPr>
          <w:spacing w:val="-3"/>
        </w:rPr>
        <w:t xml:space="preserve"> </w:t>
      </w:r>
      <w:r>
        <w:t>established</w:t>
      </w:r>
      <w:r>
        <w:rPr>
          <w:spacing w:val="-3"/>
        </w:rPr>
        <w:t xml:space="preserve"> </w:t>
      </w:r>
      <w:r>
        <w:t>by</w:t>
      </w:r>
      <w:r>
        <w:rPr>
          <w:spacing w:val="-6"/>
        </w:rPr>
        <w:t xml:space="preserve"> </w:t>
      </w:r>
      <w:r>
        <w:t>the</w:t>
      </w:r>
      <w:r>
        <w:rPr>
          <w:spacing w:val="-3"/>
        </w:rPr>
        <w:t xml:space="preserve"> </w:t>
      </w:r>
      <w:r>
        <w:t>state</w:t>
      </w:r>
      <w:r>
        <w:rPr>
          <w:spacing w:val="-3"/>
        </w:rPr>
        <w:t xml:space="preserve"> </w:t>
      </w:r>
      <w:r>
        <w:t>legislature. During</w:t>
      </w:r>
      <w:r>
        <w:rPr>
          <w:spacing w:val="-5"/>
        </w:rPr>
        <w:t xml:space="preserve"> </w:t>
      </w:r>
      <w:r w:rsidR="00E7669C">
        <w:t>its</w:t>
      </w:r>
      <w:r>
        <w:rPr>
          <w:spacing w:val="-2"/>
        </w:rPr>
        <w:t xml:space="preserve"> </w:t>
      </w:r>
      <w:r>
        <w:t>review,</w:t>
      </w:r>
      <w:r>
        <w:rPr>
          <w:spacing w:val="-3"/>
        </w:rPr>
        <w:t xml:space="preserve"> </w:t>
      </w:r>
      <w:r>
        <w:t>the LADOJ may</w:t>
      </w:r>
      <w:r>
        <w:rPr>
          <w:spacing w:val="-3"/>
        </w:rPr>
        <w:t xml:space="preserve"> </w:t>
      </w:r>
      <w:r>
        <w:t>request and obtain additional</w:t>
      </w:r>
      <w:r>
        <w:rPr>
          <w:spacing w:val="-1"/>
        </w:rPr>
        <w:t xml:space="preserve"> </w:t>
      </w:r>
      <w:r>
        <w:t>information necessary</w:t>
      </w:r>
      <w:r>
        <w:rPr>
          <w:spacing w:val="-4"/>
        </w:rPr>
        <w:t xml:space="preserve"> </w:t>
      </w:r>
      <w:r>
        <w:t>for</w:t>
      </w:r>
      <w:r>
        <w:rPr>
          <w:spacing w:val="-2"/>
        </w:rPr>
        <w:t xml:space="preserve"> </w:t>
      </w:r>
      <w:r>
        <w:t>a proper</w:t>
      </w:r>
      <w:r>
        <w:rPr>
          <w:spacing w:val="-2"/>
        </w:rPr>
        <w:t xml:space="preserve"> </w:t>
      </w:r>
      <w:r>
        <w:t>evaluation of the proposed rule.</w:t>
      </w:r>
    </w:p>
    <w:p w14:paraId="6D1D6228" w14:textId="1C9F210E" w:rsidR="001F3D1B" w:rsidRDefault="0038006B">
      <w:pPr>
        <w:pStyle w:val="BodyText"/>
        <w:spacing w:before="159" w:line="259" w:lineRule="auto"/>
        <w:ind w:right="114"/>
        <w:jc w:val="both"/>
      </w:pPr>
      <w:r>
        <w:t>The</w:t>
      </w:r>
      <w:r>
        <w:rPr>
          <w:spacing w:val="-2"/>
        </w:rPr>
        <w:t xml:space="preserve"> </w:t>
      </w:r>
      <w:r>
        <w:t>LADOJ</w:t>
      </w:r>
      <w:r>
        <w:rPr>
          <w:spacing w:val="-2"/>
        </w:rPr>
        <w:t xml:space="preserve"> </w:t>
      </w:r>
      <w:r w:rsidR="00D43985">
        <w:t>may</w:t>
      </w:r>
      <w:r>
        <w:rPr>
          <w:spacing w:val="-2"/>
        </w:rPr>
        <w:t xml:space="preserve"> </w:t>
      </w:r>
      <w:r>
        <w:t>ascertain</w:t>
      </w:r>
      <w:r>
        <w:rPr>
          <w:spacing w:val="-2"/>
        </w:rPr>
        <w:t xml:space="preserve"> </w:t>
      </w:r>
      <w:r>
        <w:t>relevant</w:t>
      </w:r>
      <w:r>
        <w:rPr>
          <w:spacing w:val="-4"/>
        </w:rPr>
        <w:t xml:space="preserve"> </w:t>
      </w:r>
      <w:r>
        <w:t>facts,</w:t>
      </w:r>
      <w:r>
        <w:rPr>
          <w:spacing w:val="-2"/>
        </w:rPr>
        <w:t xml:space="preserve"> </w:t>
      </w:r>
      <w:r>
        <w:t>collect</w:t>
      </w:r>
      <w:r>
        <w:rPr>
          <w:spacing w:val="-2"/>
        </w:rPr>
        <w:t xml:space="preserve"> </w:t>
      </w:r>
      <w:r>
        <w:t>data,</w:t>
      </w:r>
      <w:r>
        <w:rPr>
          <w:spacing w:val="-2"/>
        </w:rPr>
        <w:t xml:space="preserve"> </w:t>
      </w:r>
      <w:r>
        <w:t>conduct</w:t>
      </w:r>
      <w:r>
        <w:rPr>
          <w:spacing w:val="-4"/>
        </w:rPr>
        <w:t xml:space="preserve"> </w:t>
      </w:r>
      <w:r>
        <w:t>public</w:t>
      </w:r>
      <w:r>
        <w:rPr>
          <w:spacing w:val="-5"/>
        </w:rPr>
        <w:t xml:space="preserve"> </w:t>
      </w:r>
      <w:r>
        <w:t>hearings,</w:t>
      </w:r>
      <w:r>
        <w:rPr>
          <w:spacing w:val="-2"/>
        </w:rPr>
        <w:t xml:space="preserve"> </w:t>
      </w:r>
      <w:r w:rsidR="00D43985">
        <w:t>solicit</w:t>
      </w:r>
      <w:r>
        <w:t xml:space="preserve"> public comment, investigate market conditions, conduct studies, and review documentary</w:t>
      </w:r>
      <w:r>
        <w:rPr>
          <w:spacing w:val="-16"/>
        </w:rPr>
        <w:t xml:space="preserve"> </w:t>
      </w:r>
      <w:r>
        <w:t>evidence</w:t>
      </w:r>
      <w:r>
        <w:rPr>
          <w:spacing w:val="-12"/>
        </w:rPr>
        <w:t xml:space="preserve"> </w:t>
      </w:r>
      <w:r>
        <w:t>as</w:t>
      </w:r>
      <w:r>
        <w:rPr>
          <w:spacing w:val="-13"/>
        </w:rPr>
        <w:t xml:space="preserve"> </w:t>
      </w:r>
      <w:r>
        <w:t>necessary.</w:t>
      </w:r>
      <w:r>
        <w:rPr>
          <w:spacing w:val="40"/>
        </w:rPr>
        <w:t xml:space="preserve"> </w:t>
      </w:r>
      <w:r>
        <w:t>The</w:t>
      </w:r>
      <w:r>
        <w:rPr>
          <w:spacing w:val="-12"/>
        </w:rPr>
        <w:t xml:space="preserve"> </w:t>
      </w:r>
      <w:r>
        <w:t>information-gathering</w:t>
      </w:r>
      <w:r>
        <w:rPr>
          <w:spacing w:val="-14"/>
        </w:rPr>
        <w:t xml:space="preserve"> </w:t>
      </w:r>
      <w:r>
        <w:t>obligation</w:t>
      </w:r>
      <w:r>
        <w:rPr>
          <w:spacing w:val="-12"/>
        </w:rPr>
        <w:t xml:space="preserve"> </w:t>
      </w:r>
      <w:r>
        <w:t>of</w:t>
      </w:r>
      <w:r>
        <w:rPr>
          <w:spacing w:val="-10"/>
        </w:rPr>
        <w:t xml:space="preserve"> </w:t>
      </w:r>
      <w:r>
        <w:t>the</w:t>
      </w:r>
      <w:r>
        <w:rPr>
          <w:spacing w:val="-12"/>
        </w:rPr>
        <w:t xml:space="preserve"> </w:t>
      </w:r>
      <w:r>
        <w:t>LADOJ will depend in part upon the scope of inquiry previously conducted by the occupational licensing board.</w:t>
      </w:r>
      <w:r>
        <w:rPr>
          <w:spacing w:val="40"/>
        </w:rPr>
        <w:t xml:space="preserve"> </w:t>
      </w:r>
      <w:r>
        <w:t>For example, if the occupational licensing board has collected the relevant</w:t>
      </w:r>
      <w:r>
        <w:rPr>
          <w:spacing w:val="-2"/>
        </w:rPr>
        <w:t xml:space="preserve"> </w:t>
      </w:r>
      <w:r>
        <w:t>information</w:t>
      </w:r>
      <w:r>
        <w:rPr>
          <w:spacing w:val="-4"/>
        </w:rPr>
        <w:t xml:space="preserve"> </w:t>
      </w:r>
      <w:r>
        <w:t>and</w:t>
      </w:r>
      <w:r>
        <w:rPr>
          <w:spacing w:val="-2"/>
        </w:rPr>
        <w:t xml:space="preserve"> </w:t>
      </w:r>
      <w:r>
        <w:t>data and</w:t>
      </w:r>
      <w:r>
        <w:rPr>
          <w:spacing w:val="-2"/>
        </w:rPr>
        <w:t xml:space="preserve"> </w:t>
      </w:r>
      <w:r>
        <w:t>it</w:t>
      </w:r>
      <w:r>
        <w:rPr>
          <w:spacing w:val="-2"/>
        </w:rPr>
        <w:t xml:space="preserve"> </w:t>
      </w:r>
      <w:r>
        <w:t>included</w:t>
      </w:r>
      <w:r>
        <w:rPr>
          <w:spacing w:val="-2"/>
        </w:rPr>
        <w:t xml:space="preserve"> </w:t>
      </w:r>
      <w:r>
        <w:t>it</w:t>
      </w:r>
      <w:r>
        <w:rPr>
          <w:spacing w:val="-2"/>
        </w:rPr>
        <w:t xml:space="preserve"> </w:t>
      </w:r>
      <w:r>
        <w:t>in</w:t>
      </w:r>
      <w:r>
        <w:rPr>
          <w:spacing w:val="-2"/>
        </w:rPr>
        <w:t xml:space="preserve"> </w:t>
      </w:r>
      <w:r>
        <w:t>its</w:t>
      </w:r>
      <w:r>
        <w:rPr>
          <w:spacing w:val="-2"/>
        </w:rPr>
        <w:t xml:space="preserve"> </w:t>
      </w:r>
      <w:r>
        <w:t>submission</w:t>
      </w:r>
      <w:r>
        <w:rPr>
          <w:spacing w:val="-2"/>
        </w:rPr>
        <w:t xml:space="preserve"> </w:t>
      </w:r>
      <w:r>
        <w:t>to</w:t>
      </w:r>
      <w:r>
        <w:rPr>
          <w:spacing w:val="-2"/>
        </w:rPr>
        <w:t xml:space="preserve"> </w:t>
      </w:r>
      <w:r>
        <w:t>the</w:t>
      </w:r>
      <w:r>
        <w:rPr>
          <w:spacing w:val="-2"/>
        </w:rPr>
        <w:t xml:space="preserve"> </w:t>
      </w:r>
      <w:r>
        <w:t>LADOJ,</w:t>
      </w:r>
      <w:r>
        <w:rPr>
          <w:spacing w:val="-2"/>
        </w:rPr>
        <w:t xml:space="preserve"> </w:t>
      </w:r>
      <w:r>
        <w:t>it</w:t>
      </w:r>
      <w:r>
        <w:rPr>
          <w:spacing w:val="-4"/>
        </w:rPr>
        <w:t xml:space="preserve"> </w:t>
      </w:r>
      <w:r>
        <w:t>may</w:t>
      </w:r>
      <w:r>
        <w:rPr>
          <w:spacing w:val="-5"/>
        </w:rPr>
        <w:t xml:space="preserve"> </w:t>
      </w:r>
      <w:r>
        <w:t>be unnecessary for the LADOJ to repeat these tasks.</w:t>
      </w:r>
      <w:r>
        <w:rPr>
          <w:spacing w:val="40"/>
        </w:rPr>
        <w:t xml:space="preserve"> </w:t>
      </w:r>
      <w:r>
        <w:t>Instead, the LADOJ may utilize the materials assembled by the occupational licensing board when conducting its review.</w:t>
      </w:r>
    </w:p>
    <w:p w14:paraId="1B4B8242" w14:textId="77777777" w:rsidR="001F3D1B" w:rsidRDefault="0038006B">
      <w:pPr>
        <w:pStyle w:val="BodyText"/>
        <w:spacing w:before="160" w:line="259" w:lineRule="auto"/>
        <w:ind w:right="124"/>
        <w:jc w:val="both"/>
      </w:pPr>
      <w:r>
        <w:t>The LADOJ will issue a written decision approving, modifying, or disapproving of the proposed occupational regulation with an explanation for the basis of the decision.</w:t>
      </w:r>
    </w:p>
    <w:p w14:paraId="3AD0DCD8" w14:textId="77777777" w:rsidR="001F3D1B" w:rsidRDefault="001F3D1B">
      <w:pPr>
        <w:pStyle w:val="BodyText"/>
        <w:spacing w:before="9"/>
        <w:ind w:left="0"/>
        <w:rPr>
          <w:sz w:val="29"/>
        </w:rPr>
      </w:pPr>
    </w:p>
    <w:p w14:paraId="79B50D27" w14:textId="77777777" w:rsidR="001F3D1B" w:rsidRDefault="0038006B">
      <w:pPr>
        <w:pStyle w:val="Heading1"/>
        <w:numPr>
          <w:ilvl w:val="0"/>
          <w:numId w:val="1"/>
        </w:numPr>
        <w:tabs>
          <w:tab w:val="left" w:pos="409"/>
        </w:tabs>
        <w:spacing w:before="1"/>
        <w:ind w:left="409" w:hanging="309"/>
      </w:pPr>
      <w:r>
        <w:t>Proposed</w:t>
      </w:r>
      <w:r>
        <w:rPr>
          <w:spacing w:val="-9"/>
        </w:rPr>
        <w:t xml:space="preserve"> </w:t>
      </w:r>
      <w:r>
        <w:t>Disciplinary</w:t>
      </w:r>
      <w:r>
        <w:rPr>
          <w:spacing w:val="-12"/>
        </w:rPr>
        <w:t xml:space="preserve"> </w:t>
      </w:r>
      <w:r>
        <w:rPr>
          <w:spacing w:val="-2"/>
        </w:rPr>
        <w:t>Actions</w:t>
      </w:r>
    </w:p>
    <w:p w14:paraId="31C68455" w14:textId="77777777" w:rsidR="001F3D1B" w:rsidRDefault="0038006B">
      <w:pPr>
        <w:spacing w:before="188" w:line="259" w:lineRule="auto"/>
        <w:ind w:left="100" w:right="114"/>
        <w:jc w:val="both"/>
        <w:rPr>
          <w:sz w:val="24"/>
        </w:rPr>
      </w:pPr>
      <w:r>
        <w:rPr>
          <w:sz w:val="24"/>
        </w:rPr>
        <w:t>After</w:t>
      </w:r>
      <w:r>
        <w:rPr>
          <w:spacing w:val="-11"/>
          <w:sz w:val="24"/>
        </w:rPr>
        <w:t xml:space="preserve"> </w:t>
      </w:r>
      <w:r>
        <w:rPr>
          <w:sz w:val="24"/>
        </w:rPr>
        <w:t>the</w:t>
      </w:r>
      <w:r>
        <w:rPr>
          <w:spacing w:val="-8"/>
          <w:sz w:val="24"/>
        </w:rPr>
        <w:t xml:space="preserve"> </w:t>
      </w:r>
      <w:r>
        <w:rPr>
          <w:sz w:val="24"/>
        </w:rPr>
        <w:t>occupational</w:t>
      </w:r>
      <w:r>
        <w:rPr>
          <w:spacing w:val="-9"/>
          <w:sz w:val="24"/>
        </w:rPr>
        <w:t xml:space="preserve"> </w:t>
      </w:r>
      <w:r>
        <w:rPr>
          <w:sz w:val="24"/>
        </w:rPr>
        <w:t>licensing</w:t>
      </w:r>
      <w:r>
        <w:rPr>
          <w:spacing w:val="-8"/>
          <w:sz w:val="24"/>
        </w:rPr>
        <w:t xml:space="preserve"> </w:t>
      </w:r>
      <w:r>
        <w:rPr>
          <w:sz w:val="24"/>
        </w:rPr>
        <w:t>board</w:t>
      </w:r>
      <w:r>
        <w:rPr>
          <w:spacing w:val="-8"/>
          <w:sz w:val="24"/>
        </w:rPr>
        <w:t xml:space="preserve"> </w:t>
      </w:r>
      <w:r>
        <w:rPr>
          <w:sz w:val="24"/>
        </w:rPr>
        <w:t>issues</w:t>
      </w:r>
      <w:r>
        <w:rPr>
          <w:spacing w:val="-10"/>
          <w:sz w:val="24"/>
        </w:rPr>
        <w:t xml:space="preserve"> </w:t>
      </w:r>
      <w:r>
        <w:rPr>
          <w:sz w:val="24"/>
        </w:rPr>
        <w:t>findings</w:t>
      </w:r>
      <w:r>
        <w:rPr>
          <w:spacing w:val="-8"/>
          <w:sz w:val="24"/>
        </w:rPr>
        <w:t xml:space="preserve"> </w:t>
      </w:r>
      <w:r>
        <w:rPr>
          <w:sz w:val="24"/>
        </w:rPr>
        <w:t>of</w:t>
      </w:r>
      <w:r>
        <w:rPr>
          <w:spacing w:val="-10"/>
          <w:sz w:val="24"/>
        </w:rPr>
        <w:t xml:space="preserve"> </w:t>
      </w:r>
      <w:r>
        <w:rPr>
          <w:sz w:val="24"/>
        </w:rPr>
        <w:t>facts</w:t>
      </w:r>
      <w:r>
        <w:rPr>
          <w:spacing w:val="-7"/>
          <w:sz w:val="24"/>
        </w:rPr>
        <w:t xml:space="preserve"> </w:t>
      </w:r>
      <w:r>
        <w:rPr>
          <w:sz w:val="24"/>
        </w:rPr>
        <w:t>and</w:t>
      </w:r>
      <w:r>
        <w:rPr>
          <w:spacing w:val="-9"/>
          <w:sz w:val="24"/>
        </w:rPr>
        <w:t xml:space="preserve"> </w:t>
      </w:r>
      <w:r>
        <w:rPr>
          <w:sz w:val="24"/>
        </w:rPr>
        <w:t>conclusions</w:t>
      </w:r>
      <w:r>
        <w:rPr>
          <w:spacing w:val="-10"/>
          <w:sz w:val="24"/>
        </w:rPr>
        <w:t xml:space="preserve"> </w:t>
      </w:r>
      <w:r>
        <w:rPr>
          <w:sz w:val="24"/>
        </w:rPr>
        <w:t>of</w:t>
      </w:r>
      <w:r>
        <w:rPr>
          <w:spacing w:val="-7"/>
          <w:sz w:val="24"/>
        </w:rPr>
        <w:t xml:space="preserve"> </w:t>
      </w:r>
      <w:r>
        <w:rPr>
          <w:sz w:val="24"/>
        </w:rPr>
        <w:t>law,</w:t>
      </w:r>
      <w:r>
        <w:rPr>
          <w:spacing w:val="-7"/>
          <w:sz w:val="24"/>
        </w:rPr>
        <w:t xml:space="preserve"> </w:t>
      </w:r>
      <w:r>
        <w:rPr>
          <w:sz w:val="24"/>
        </w:rPr>
        <w:t>but prior to taking anti-competitive disciplinary action, the occupational licensing board shall submit</w:t>
      </w:r>
      <w:r>
        <w:rPr>
          <w:spacing w:val="-10"/>
          <w:sz w:val="24"/>
        </w:rPr>
        <w:t xml:space="preserve"> </w:t>
      </w:r>
      <w:r>
        <w:rPr>
          <w:sz w:val="24"/>
        </w:rPr>
        <w:t>the</w:t>
      </w:r>
      <w:r>
        <w:rPr>
          <w:spacing w:val="-9"/>
          <w:sz w:val="24"/>
        </w:rPr>
        <w:t xml:space="preserve"> </w:t>
      </w:r>
      <w:r>
        <w:rPr>
          <w:sz w:val="24"/>
        </w:rPr>
        <w:t>proposed</w:t>
      </w:r>
      <w:r>
        <w:rPr>
          <w:spacing w:val="-9"/>
          <w:sz w:val="24"/>
        </w:rPr>
        <w:t xml:space="preserve"> </w:t>
      </w:r>
      <w:r>
        <w:rPr>
          <w:sz w:val="24"/>
        </w:rPr>
        <w:t>action</w:t>
      </w:r>
      <w:r>
        <w:rPr>
          <w:spacing w:val="-7"/>
          <w:sz w:val="24"/>
        </w:rPr>
        <w:t xml:space="preserve"> </w:t>
      </w:r>
      <w:r>
        <w:rPr>
          <w:sz w:val="24"/>
        </w:rPr>
        <w:t>to</w:t>
      </w:r>
      <w:r>
        <w:rPr>
          <w:spacing w:val="-7"/>
          <w:sz w:val="24"/>
        </w:rPr>
        <w:t xml:space="preserve"> </w:t>
      </w:r>
      <w:r>
        <w:rPr>
          <w:sz w:val="24"/>
        </w:rPr>
        <w:t>the</w:t>
      </w:r>
      <w:r>
        <w:rPr>
          <w:spacing w:val="-5"/>
          <w:sz w:val="24"/>
        </w:rPr>
        <w:t xml:space="preserve"> </w:t>
      </w:r>
      <w:r w:rsidR="00AA7CCE">
        <w:rPr>
          <w:sz w:val="24"/>
        </w:rPr>
        <w:t>LADOJ</w:t>
      </w:r>
      <w:r>
        <w:rPr>
          <w:spacing w:val="-10"/>
          <w:sz w:val="24"/>
        </w:rPr>
        <w:t xml:space="preserve"> </w:t>
      </w:r>
      <w:proofErr w:type="gramStart"/>
      <w:r>
        <w:rPr>
          <w:sz w:val="24"/>
        </w:rPr>
        <w:t>in</w:t>
      </w:r>
      <w:r>
        <w:rPr>
          <w:spacing w:val="-10"/>
          <w:sz w:val="24"/>
        </w:rPr>
        <w:t xml:space="preserve"> </w:t>
      </w:r>
      <w:r>
        <w:rPr>
          <w:sz w:val="24"/>
        </w:rPr>
        <w:t>order</w:t>
      </w:r>
      <w:r>
        <w:rPr>
          <w:spacing w:val="-8"/>
          <w:sz w:val="24"/>
        </w:rPr>
        <w:t xml:space="preserve"> </w:t>
      </w:r>
      <w:r>
        <w:rPr>
          <w:sz w:val="24"/>
        </w:rPr>
        <w:t>to</w:t>
      </w:r>
      <w:proofErr w:type="gramEnd"/>
      <w:r>
        <w:rPr>
          <w:spacing w:val="-9"/>
          <w:sz w:val="24"/>
        </w:rPr>
        <w:t xml:space="preserve"> </w:t>
      </w:r>
      <w:r>
        <w:rPr>
          <w:sz w:val="24"/>
        </w:rPr>
        <w:t>obtain</w:t>
      </w:r>
      <w:r>
        <w:rPr>
          <w:spacing w:val="-10"/>
          <w:sz w:val="24"/>
        </w:rPr>
        <w:t xml:space="preserve"> </w:t>
      </w:r>
      <w:r>
        <w:rPr>
          <w:sz w:val="24"/>
        </w:rPr>
        <w:t>active</w:t>
      </w:r>
      <w:r>
        <w:rPr>
          <w:spacing w:val="-7"/>
          <w:sz w:val="24"/>
        </w:rPr>
        <w:t xml:space="preserve"> </w:t>
      </w:r>
      <w:r>
        <w:rPr>
          <w:sz w:val="24"/>
        </w:rPr>
        <w:t>state</w:t>
      </w:r>
      <w:r>
        <w:rPr>
          <w:spacing w:val="-9"/>
          <w:sz w:val="24"/>
        </w:rPr>
        <w:t xml:space="preserve"> </w:t>
      </w:r>
      <w:r>
        <w:rPr>
          <w:sz w:val="24"/>
        </w:rPr>
        <w:t>supervision.</w:t>
      </w:r>
      <w:r>
        <w:rPr>
          <w:spacing w:val="-7"/>
          <w:sz w:val="24"/>
        </w:rPr>
        <w:t xml:space="preserve"> </w:t>
      </w:r>
      <w:r>
        <w:rPr>
          <w:sz w:val="24"/>
        </w:rPr>
        <w:t>The Order should contain language that the Board action is entered pending review by the LADOJ. For</w:t>
      </w:r>
      <w:r>
        <w:rPr>
          <w:spacing w:val="-1"/>
          <w:sz w:val="24"/>
        </w:rPr>
        <w:t xml:space="preserve"> </w:t>
      </w:r>
      <w:r>
        <w:rPr>
          <w:sz w:val="24"/>
        </w:rPr>
        <w:t>example,</w:t>
      </w:r>
      <w:r>
        <w:rPr>
          <w:spacing w:val="-2"/>
          <w:sz w:val="24"/>
        </w:rPr>
        <w:t xml:space="preserve"> </w:t>
      </w:r>
      <w:r>
        <w:rPr>
          <w:sz w:val="24"/>
        </w:rPr>
        <w:t>“</w:t>
      </w:r>
      <w:r>
        <w:rPr>
          <w:i/>
          <w:sz w:val="24"/>
        </w:rPr>
        <w:t>This Order</w:t>
      </w:r>
      <w:r>
        <w:rPr>
          <w:i/>
          <w:spacing w:val="-1"/>
          <w:sz w:val="24"/>
        </w:rPr>
        <w:t xml:space="preserve"> </w:t>
      </w:r>
      <w:r>
        <w:rPr>
          <w:i/>
          <w:sz w:val="24"/>
        </w:rPr>
        <w:t>is</w:t>
      </w:r>
      <w:r>
        <w:rPr>
          <w:i/>
          <w:spacing w:val="-2"/>
          <w:sz w:val="24"/>
        </w:rPr>
        <w:t xml:space="preserve"> </w:t>
      </w:r>
      <w:r>
        <w:rPr>
          <w:i/>
          <w:sz w:val="24"/>
        </w:rPr>
        <w:t>entered</w:t>
      </w:r>
      <w:r>
        <w:rPr>
          <w:i/>
          <w:spacing w:val="-4"/>
          <w:sz w:val="24"/>
        </w:rPr>
        <w:t xml:space="preserve"> </w:t>
      </w:r>
      <w:r>
        <w:rPr>
          <w:i/>
          <w:sz w:val="24"/>
        </w:rPr>
        <w:t>pending</w:t>
      </w:r>
      <w:r>
        <w:rPr>
          <w:i/>
          <w:spacing w:val="-1"/>
          <w:sz w:val="24"/>
        </w:rPr>
        <w:t xml:space="preserve"> </w:t>
      </w:r>
      <w:r>
        <w:rPr>
          <w:i/>
          <w:sz w:val="24"/>
        </w:rPr>
        <w:t>review and</w:t>
      </w:r>
      <w:r>
        <w:rPr>
          <w:i/>
          <w:spacing w:val="-1"/>
          <w:sz w:val="24"/>
        </w:rPr>
        <w:t xml:space="preserve"> </w:t>
      </w:r>
      <w:r>
        <w:rPr>
          <w:i/>
          <w:sz w:val="24"/>
        </w:rPr>
        <w:t>written</w:t>
      </w:r>
      <w:r>
        <w:rPr>
          <w:i/>
          <w:spacing w:val="-2"/>
          <w:sz w:val="24"/>
        </w:rPr>
        <w:t xml:space="preserve"> </w:t>
      </w:r>
      <w:r>
        <w:rPr>
          <w:i/>
          <w:sz w:val="24"/>
        </w:rPr>
        <w:t>approval</w:t>
      </w:r>
      <w:r>
        <w:rPr>
          <w:i/>
          <w:spacing w:val="-2"/>
          <w:sz w:val="24"/>
        </w:rPr>
        <w:t xml:space="preserve"> </w:t>
      </w:r>
      <w:r>
        <w:rPr>
          <w:i/>
          <w:sz w:val="24"/>
        </w:rPr>
        <w:t>by the Louisiana</w:t>
      </w:r>
      <w:r>
        <w:rPr>
          <w:i/>
          <w:spacing w:val="-7"/>
          <w:sz w:val="24"/>
        </w:rPr>
        <w:t xml:space="preserve"> </w:t>
      </w:r>
      <w:r>
        <w:rPr>
          <w:i/>
          <w:sz w:val="24"/>
        </w:rPr>
        <w:t>Department</w:t>
      </w:r>
      <w:r>
        <w:rPr>
          <w:i/>
          <w:spacing w:val="-11"/>
          <w:sz w:val="24"/>
        </w:rPr>
        <w:t xml:space="preserve"> </w:t>
      </w:r>
      <w:r>
        <w:rPr>
          <w:i/>
          <w:sz w:val="24"/>
        </w:rPr>
        <w:t>of</w:t>
      </w:r>
      <w:r>
        <w:rPr>
          <w:i/>
          <w:spacing w:val="-7"/>
          <w:sz w:val="24"/>
        </w:rPr>
        <w:t xml:space="preserve"> </w:t>
      </w:r>
      <w:r>
        <w:rPr>
          <w:i/>
          <w:sz w:val="24"/>
        </w:rPr>
        <w:t>Justice.</w:t>
      </w:r>
      <w:r>
        <w:rPr>
          <w:i/>
          <w:spacing w:val="-9"/>
          <w:sz w:val="24"/>
        </w:rPr>
        <w:t xml:space="preserve"> </w:t>
      </w:r>
      <w:r>
        <w:rPr>
          <w:i/>
          <w:sz w:val="24"/>
        </w:rPr>
        <w:t>If</w:t>
      </w:r>
      <w:r>
        <w:rPr>
          <w:i/>
          <w:spacing w:val="-8"/>
          <w:sz w:val="24"/>
        </w:rPr>
        <w:t xml:space="preserve"> </w:t>
      </w:r>
      <w:r>
        <w:rPr>
          <w:i/>
          <w:sz w:val="24"/>
        </w:rPr>
        <w:t>approved,</w:t>
      </w:r>
      <w:r>
        <w:rPr>
          <w:i/>
          <w:spacing w:val="-9"/>
          <w:sz w:val="24"/>
        </w:rPr>
        <w:t xml:space="preserve"> </w:t>
      </w:r>
      <w:r>
        <w:rPr>
          <w:i/>
          <w:sz w:val="24"/>
        </w:rPr>
        <w:t>the</w:t>
      </w:r>
      <w:r>
        <w:rPr>
          <w:i/>
          <w:spacing w:val="-8"/>
          <w:sz w:val="24"/>
        </w:rPr>
        <w:t xml:space="preserve"> </w:t>
      </w:r>
      <w:r>
        <w:rPr>
          <w:i/>
          <w:sz w:val="24"/>
        </w:rPr>
        <w:t>date</w:t>
      </w:r>
      <w:r>
        <w:rPr>
          <w:i/>
          <w:spacing w:val="-8"/>
          <w:sz w:val="24"/>
        </w:rPr>
        <w:t xml:space="preserve"> </w:t>
      </w:r>
      <w:r>
        <w:rPr>
          <w:i/>
          <w:sz w:val="24"/>
        </w:rPr>
        <w:t>of</w:t>
      </w:r>
      <w:r>
        <w:rPr>
          <w:i/>
          <w:spacing w:val="-9"/>
          <w:sz w:val="24"/>
        </w:rPr>
        <w:t xml:space="preserve"> </w:t>
      </w:r>
      <w:r>
        <w:rPr>
          <w:i/>
          <w:sz w:val="24"/>
        </w:rPr>
        <w:t>the</w:t>
      </w:r>
      <w:r>
        <w:rPr>
          <w:i/>
          <w:spacing w:val="-8"/>
          <w:sz w:val="24"/>
        </w:rPr>
        <w:t xml:space="preserve"> </w:t>
      </w:r>
      <w:r>
        <w:rPr>
          <w:i/>
          <w:sz w:val="24"/>
        </w:rPr>
        <w:t>final</w:t>
      </w:r>
      <w:r>
        <w:rPr>
          <w:i/>
          <w:spacing w:val="-8"/>
          <w:sz w:val="24"/>
        </w:rPr>
        <w:t xml:space="preserve"> </w:t>
      </w:r>
      <w:r>
        <w:rPr>
          <w:i/>
          <w:sz w:val="24"/>
        </w:rPr>
        <w:t>Order</w:t>
      </w:r>
      <w:r>
        <w:rPr>
          <w:i/>
          <w:spacing w:val="-8"/>
          <w:sz w:val="24"/>
        </w:rPr>
        <w:t xml:space="preserve"> </w:t>
      </w:r>
      <w:r>
        <w:rPr>
          <w:i/>
          <w:sz w:val="24"/>
        </w:rPr>
        <w:t>shall</w:t>
      </w:r>
      <w:r>
        <w:rPr>
          <w:i/>
          <w:spacing w:val="-8"/>
          <w:sz w:val="24"/>
        </w:rPr>
        <w:t xml:space="preserve"> </w:t>
      </w:r>
      <w:r>
        <w:rPr>
          <w:i/>
          <w:sz w:val="24"/>
        </w:rPr>
        <w:t>be</w:t>
      </w:r>
      <w:r>
        <w:rPr>
          <w:i/>
          <w:spacing w:val="-8"/>
          <w:sz w:val="24"/>
        </w:rPr>
        <w:t xml:space="preserve"> </w:t>
      </w:r>
      <w:r>
        <w:rPr>
          <w:i/>
          <w:sz w:val="24"/>
        </w:rPr>
        <w:t>the</w:t>
      </w:r>
      <w:r>
        <w:rPr>
          <w:i/>
          <w:spacing w:val="-8"/>
          <w:sz w:val="24"/>
        </w:rPr>
        <w:t xml:space="preserve"> </w:t>
      </w:r>
      <w:r>
        <w:rPr>
          <w:i/>
          <w:sz w:val="24"/>
        </w:rPr>
        <w:t>date the Louisiana Department of Justice issues written approval of the Order.</w:t>
      </w:r>
      <w:r>
        <w:rPr>
          <w:sz w:val="24"/>
        </w:rPr>
        <w:t>”</w:t>
      </w:r>
    </w:p>
    <w:p w14:paraId="27CF91C3" w14:textId="77777777" w:rsidR="001F3D1B" w:rsidRDefault="0038006B">
      <w:pPr>
        <w:pStyle w:val="BodyText"/>
        <w:spacing w:before="158" w:line="259" w:lineRule="auto"/>
        <w:ind w:right="117"/>
        <w:jc w:val="both"/>
      </w:pPr>
      <w:r>
        <w:t>If the proposed action is a cease and desist letter, the occupational licensing board</w:t>
      </w:r>
      <w:r>
        <w:rPr>
          <w:spacing w:val="-2"/>
        </w:rPr>
        <w:t xml:space="preserve"> </w:t>
      </w:r>
      <w:r>
        <w:t>may submit the proposed cease and desist letter in lieu of a proposed order.</w:t>
      </w:r>
    </w:p>
    <w:p w14:paraId="6117BA5B" w14:textId="570355FC" w:rsidR="001F3D1B" w:rsidRDefault="0038006B">
      <w:pPr>
        <w:pStyle w:val="BodyText"/>
        <w:spacing w:before="160" w:line="259" w:lineRule="auto"/>
        <w:ind w:right="111"/>
        <w:jc w:val="both"/>
      </w:pPr>
      <w:r>
        <w:t xml:space="preserve">The occupational licensing board may submit to the LADOJ any disciplinary action it determines has </w:t>
      </w:r>
      <w:r>
        <w:rPr>
          <w:i/>
        </w:rPr>
        <w:t xml:space="preserve">potential </w:t>
      </w:r>
      <w:r>
        <w:t xml:space="preserve">anti-competitive effects, </w:t>
      </w:r>
      <w:proofErr w:type="gramStart"/>
      <w:r>
        <w:t>in order to</w:t>
      </w:r>
      <w:proofErr w:type="gramEnd"/>
      <w:r>
        <w:t xml:space="preserve"> obtain active supervision. </w:t>
      </w:r>
      <w:r w:rsidR="001A2759">
        <w:t xml:space="preserve">The OLRP does not generally </w:t>
      </w:r>
      <w:r w:rsidR="000215A8">
        <w:t>review</w:t>
      </w:r>
      <w:r w:rsidR="003C09B5">
        <w:t xml:space="preserve"> ministerial actions</w:t>
      </w:r>
      <w:proofErr w:type="gramStart"/>
      <w:r>
        <w:t>,</w:t>
      </w:r>
      <w:r>
        <w:rPr>
          <w:position w:val="8"/>
          <w:sz w:val="16"/>
        </w:rPr>
        <w:t>1</w:t>
      </w:r>
      <w:proofErr w:type="gramEnd"/>
      <w:r>
        <w:rPr>
          <w:spacing w:val="33"/>
          <w:position w:val="8"/>
          <w:sz w:val="16"/>
        </w:rPr>
        <w:t xml:space="preserve"> </w:t>
      </w:r>
      <w:r w:rsidR="000215A8">
        <w:t>consent agreements, actions mandated by criminal convictions, litigation to enforce statutes, or disciplinary actions that do not materially affect a licensee’s ability to participate in the occupation. However, disciplinary measures, including fines, education requirements, or other conditions</w:t>
      </w:r>
      <w:r w:rsidR="00D97A61">
        <w:t>,</w:t>
      </w:r>
      <w:r w:rsidR="000215A8">
        <w:t xml:space="preserve"> that are discretionary, disproportionate, or otherwise </w:t>
      </w:r>
      <w:r w:rsidR="00D97A61">
        <w:t>present</w:t>
      </w:r>
      <w:r w:rsidR="000215A8">
        <w:t xml:space="preserve"> reasonably foreseeable anticompetitive effects may warrant active state supervision. </w:t>
      </w:r>
    </w:p>
    <w:p w14:paraId="66553110" w14:textId="77777777" w:rsidR="001F3D1B" w:rsidRDefault="001F3D1B">
      <w:pPr>
        <w:pStyle w:val="BodyText"/>
        <w:ind w:left="0"/>
        <w:rPr>
          <w:sz w:val="20"/>
        </w:rPr>
      </w:pPr>
    </w:p>
    <w:p w14:paraId="6D482440" w14:textId="77777777" w:rsidR="001F3D1B" w:rsidRDefault="0038006B">
      <w:pPr>
        <w:pStyle w:val="BodyText"/>
        <w:ind w:left="0"/>
      </w:pPr>
      <w:r>
        <w:rPr>
          <w:noProof/>
        </w:rPr>
        <mc:AlternateContent>
          <mc:Choice Requires="wps">
            <w:drawing>
              <wp:anchor distT="0" distB="0" distL="0" distR="0" simplePos="0" relativeHeight="487587840" behindDoc="1" locked="0" layoutInCell="1" allowOverlap="1" wp14:anchorId="2D6E4B5C" wp14:editId="7B4DC257">
                <wp:simplePos x="0" y="0"/>
                <wp:positionH relativeFrom="page">
                  <wp:posOffset>914704</wp:posOffset>
                </wp:positionH>
                <wp:positionV relativeFrom="paragraph">
                  <wp:posOffset>190978</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24C77F" id="Graphic 2" o:spid="_x0000_s1026" style="position:absolute;margin-left:1in;margin-top:15.0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" path="m1829054,l,,,9144r1829054,l1829054,xe" fillcolor="black" stroked="f">
                <v:path arrowok="t"/>
                <w10:wrap type="topAndBottom" anchorx="page"/>
              </v:shape>
            </w:pict>
          </mc:Fallback>
        </mc:AlternateContent>
      </w:r>
    </w:p>
    <w:p w14:paraId="03A3AB9B" w14:textId="77777777" w:rsidR="001F3D1B" w:rsidRDefault="0038006B">
      <w:pPr>
        <w:spacing w:before="98"/>
        <w:ind w:left="100" w:right="125"/>
        <w:jc w:val="both"/>
        <w:rPr>
          <w:sz w:val="20"/>
        </w:rPr>
      </w:pPr>
      <w:r>
        <w:rPr>
          <w:position w:val="6"/>
          <w:sz w:val="13"/>
        </w:rPr>
        <w:t>1</w:t>
      </w:r>
      <w:r>
        <w:rPr>
          <w:spacing w:val="11"/>
          <w:position w:val="6"/>
          <w:sz w:val="13"/>
        </w:rPr>
        <w:t xml:space="preserve"> </w:t>
      </w:r>
      <w:r>
        <w:rPr>
          <w:sz w:val="20"/>
        </w:rPr>
        <w:t>“The</w:t>
      </w:r>
      <w:r>
        <w:rPr>
          <w:spacing w:val="-12"/>
          <w:sz w:val="20"/>
        </w:rPr>
        <w:t xml:space="preserve"> </w:t>
      </w:r>
      <w:r>
        <w:rPr>
          <w:sz w:val="20"/>
        </w:rPr>
        <w:t>ministerial</w:t>
      </w:r>
      <w:r>
        <w:rPr>
          <w:spacing w:val="-10"/>
          <w:sz w:val="20"/>
        </w:rPr>
        <w:t xml:space="preserve"> </w:t>
      </w:r>
      <w:r>
        <w:rPr>
          <w:sz w:val="20"/>
        </w:rPr>
        <w:t>(non-discretionary)</w:t>
      </w:r>
      <w:r>
        <w:rPr>
          <w:spacing w:val="-6"/>
          <w:sz w:val="20"/>
        </w:rPr>
        <w:t xml:space="preserve"> </w:t>
      </w:r>
      <w:r>
        <w:rPr>
          <w:sz w:val="20"/>
        </w:rPr>
        <w:t>acts</w:t>
      </w:r>
      <w:r>
        <w:rPr>
          <w:spacing w:val="-8"/>
          <w:sz w:val="20"/>
        </w:rPr>
        <w:t xml:space="preserve"> </w:t>
      </w:r>
      <w:r>
        <w:rPr>
          <w:sz w:val="20"/>
        </w:rPr>
        <w:t>of</w:t>
      </w:r>
      <w:r>
        <w:rPr>
          <w:spacing w:val="-7"/>
          <w:sz w:val="20"/>
        </w:rPr>
        <w:t xml:space="preserve"> </w:t>
      </w:r>
      <w:r>
        <w:rPr>
          <w:sz w:val="20"/>
        </w:rPr>
        <w:t>a</w:t>
      </w:r>
      <w:r>
        <w:rPr>
          <w:spacing w:val="-9"/>
          <w:sz w:val="20"/>
        </w:rPr>
        <w:t xml:space="preserve"> </w:t>
      </w:r>
      <w:r>
        <w:rPr>
          <w:sz w:val="20"/>
        </w:rPr>
        <w:t>regulatory</w:t>
      </w:r>
      <w:r>
        <w:rPr>
          <w:spacing w:val="-9"/>
          <w:sz w:val="20"/>
        </w:rPr>
        <w:t xml:space="preserve"> </w:t>
      </w:r>
      <w:r>
        <w:rPr>
          <w:sz w:val="20"/>
        </w:rPr>
        <w:t>board</w:t>
      </w:r>
      <w:r>
        <w:rPr>
          <w:spacing w:val="-8"/>
          <w:sz w:val="20"/>
        </w:rPr>
        <w:t xml:space="preserve"> </w:t>
      </w:r>
      <w:r>
        <w:rPr>
          <w:sz w:val="20"/>
        </w:rPr>
        <w:t>engaged</w:t>
      </w:r>
      <w:r>
        <w:rPr>
          <w:spacing w:val="-9"/>
          <w:sz w:val="20"/>
        </w:rPr>
        <w:t xml:space="preserve"> </w:t>
      </w:r>
      <w:r>
        <w:rPr>
          <w:sz w:val="20"/>
        </w:rPr>
        <w:t>in</w:t>
      </w:r>
      <w:r>
        <w:rPr>
          <w:spacing w:val="-9"/>
          <w:sz w:val="20"/>
        </w:rPr>
        <w:t xml:space="preserve"> </w:t>
      </w:r>
      <w:r>
        <w:rPr>
          <w:sz w:val="20"/>
        </w:rPr>
        <w:t>good</w:t>
      </w:r>
      <w:r>
        <w:rPr>
          <w:spacing w:val="-9"/>
          <w:sz w:val="20"/>
        </w:rPr>
        <w:t xml:space="preserve"> </w:t>
      </w:r>
      <w:r>
        <w:rPr>
          <w:sz w:val="20"/>
        </w:rPr>
        <w:t>faith</w:t>
      </w:r>
      <w:r>
        <w:rPr>
          <w:spacing w:val="-9"/>
          <w:sz w:val="20"/>
        </w:rPr>
        <w:t xml:space="preserve"> </w:t>
      </w:r>
      <w:r>
        <w:rPr>
          <w:sz w:val="20"/>
        </w:rPr>
        <w:t>implementation</w:t>
      </w:r>
      <w:r>
        <w:rPr>
          <w:spacing w:val="-9"/>
          <w:sz w:val="20"/>
        </w:rPr>
        <w:t xml:space="preserve"> </w:t>
      </w:r>
      <w:r>
        <w:rPr>
          <w:sz w:val="20"/>
        </w:rPr>
        <w:t>of</w:t>
      </w:r>
      <w:r>
        <w:rPr>
          <w:spacing w:val="-7"/>
          <w:sz w:val="20"/>
        </w:rPr>
        <w:t xml:space="preserve"> </w:t>
      </w:r>
      <w:r>
        <w:rPr>
          <w:sz w:val="20"/>
        </w:rPr>
        <w:t>an anticompetitive statutory regime to not give rise to antitrust liability.” FTC Staff Guidance on Active State Supervision of State Regulatory Boards Controlled by Market Participants, 2015.</w:t>
      </w:r>
    </w:p>
    <w:p w14:paraId="38FB12A1" w14:textId="77777777" w:rsidR="001F3D1B" w:rsidRDefault="001F3D1B">
      <w:pPr>
        <w:jc w:val="both"/>
        <w:rPr>
          <w:sz w:val="20"/>
        </w:rPr>
        <w:sectPr w:rsidR="001F3D1B">
          <w:pgSz w:w="12240" w:h="15840"/>
          <w:pgMar w:top="1360" w:right="1320" w:bottom="1220" w:left="1340" w:header="0" w:footer="1035" w:gutter="0"/>
          <w:cols w:space="720"/>
        </w:sectPr>
      </w:pPr>
    </w:p>
    <w:p w14:paraId="1306829B" w14:textId="77777777" w:rsidR="001F3D1B" w:rsidRDefault="0038006B" w:rsidP="00D629E3">
      <w:pPr>
        <w:pStyle w:val="Heading1"/>
        <w:numPr>
          <w:ilvl w:val="1"/>
          <w:numId w:val="1"/>
        </w:numPr>
        <w:tabs>
          <w:tab w:val="left" w:pos="454"/>
        </w:tabs>
        <w:spacing w:before="121"/>
        <w:ind w:left="454" w:hanging="354"/>
      </w:pPr>
      <w:r>
        <w:lastRenderedPageBreak/>
        <w:t>Submission</w:t>
      </w:r>
      <w:r>
        <w:rPr>
          <w:spacing w:val="-8"/>
        </w:rPr>
        <w:t xml:space="preserve"> </w:t>
      </w:r>
      <w:r>
        <w:t>Disciplinary</w:t>
      </w:r>
      <w:r>
        <w:rPr>
          <w:spacing w:val="-10"/>
        </w:rPr>
        <w:t xml:space="preserve"> </w:t>
      </w:r>
      <w:r>
        <w:rPr>
          <w:spacing w:val="-2"/>
        </w:rPr>
        <w:t>Actions</w:t>
      </w:r>
    </w:p>
    <w:p w14:paraId="7BCD3F29" w14:textId="77777777" w:rsidR="001F3D1B" w:rsidRDefault="0038006B">
      <w:pPr>
        <w:pStyle w:val="BodyText"/>
        <w:spacing w:before="190"/>
        <w:jc w:val="both"/>
      </w:pPr>
      <w:r>
        <w:t>Submissions</w:t>
      </w:r>
      <w:r>
        <w:rPr>
          <w:spacing w:val="-8"/>
        </w:rPr>
        <w:t xml:space="preserve"> </w:t>
      </w:r>
      <w:r>
        <w:t>of</w:t>
      </w:r>
      <w:r>
        <w:rPr>
          <w:spacing w:val="-1"/>
        </w:rPr>
        <w:t xml:space="preserve"> </w:t>
      </w:r>
      <w:r>
        <w:t>Disciplinary</w:t>
      </w:r>
      <w:r>
        <w:rPr>
          <w:spacing w:val="-8"/>
        </w:rPr>
        <w:t xml:space="preserve"> </w:t>
      </w:r>
      <w:r>
        <w:t>Actions</w:t>
      </w:r>
      <w:r>
        <w:rPr>
          <w:spacing w:val="-5"/>
        </w:rPr>
        <w:t xml:space="preserve"> </w:t>
      </w:r>
      <w:r>
        <w:t>must</w:t>
      </w:r>
      <w:r>
        <w:rPr>
          <w:spacing w:val="-4"/>
        </w:rPr>
        <w:t xml:space="preserve"> </w:t>
      </w:r>
      <w:r>
        <w:t>contain</w:t>
      </w:r>
      <w:r>
        <w:rPr>
          <w:spacing w:val="-3"/>
        </w:rPr>
        <w:t xml:space="preserve"> </w:t>
      </w:r>
      <w:r>
        <w:t>the</w:t>
      </w:r>
      <w:r>
        <w:rPr>
          <w:spacing w:val="-5"/>
        </w:rPr>
        <w:t xml:space="preserve"> </w:t>
      </w:r>
      <w:r>
        <w:rPr>
          <w:spacing w:val="-2"/>
        </w:rPr>
        <w:t>following:</w:t>
      </w:r>
    </w:p>
    <w:p w14:paraId="0BFCF358" w14:textId="77777777" w:rsidR="001F3D1B" w:rsidRDefault="001F3D1B">
      <w:pPr>
        <w:pStyle w:val="BodyText"/>
        <w:spacing w:before="10"/>
        <w:ind w:left="0"/>
        <w:rPr>
          <w:sz w:val="27"/>
        </w:rPr>
      </w:pPr>
    </w:p>
    <w:p w14:paraId="02103CBB" w14:textId="77777777" w:rsidR="001F3D1B" w:rsidRDefault="0038006B">
      <w:pPr>
        <w:pStyle w:val="ListParagraph"/>
        <w:numPr>
          <w:ilvl w:val="2"/>
          <w:numId w:val="1"/>
        </w:numPr>
        <w:tabs>
          <w:tab w:val="left" w:pos="820"/>
        </w:tabs>
        <w:spacing w:line="256" w:lineRule="auto"/>
        <w:ind w:right="709"/>
        <w:rPr>
          <w:sz w:val="24"/>
        </w:rPr>
      </w:pPr>
      <w:r>
        <w:rPr>
          <w:sz w:val="24"/>
        </w:rPr>
        <w:t>Proposed</w:t>
      </w:r>
      <w:r>
        <w:rPr>
          <w:spacing w:val="-5"/>
          <w:sz w:val="24"/>
        </w:rPr>
        <w:t xml:space="preserve"> </w:t>
      </w:r>
      <w:r>
        <w:rPr>
          <w:sz w:val="24"/>
        </w:rPr>
        <w:t>findings</w:t>
      </w:r>
      <w:r>
        <w:rPr>
          <w:spacing w:val="-4"/>
          <w:sz w:val="24"/>
        </w:rPr>
        <w:t xml:space="preserve"> </w:t>
      </w:r>
      <w:r>
        <w:rPr>
          <w:sz w:val="24"/>
        </w:rPr>
        <w:t>of</w:t>
      </w:r>
      <w:r>
        <w:rPr>
          <w:spacing w:val="-4"/>
          <w:sz w:val="24"/>
        </w:rPr>
        <w:t xml:space="preserve"> </w:t>
      </w:r>
      <w:r>
        <w:rPr>
          <w:sz w:val="24"/>
        </w:rPr>
        <w:t>fact</w:t>
      </w:r>
      <w:r>
        <w:rPr>
          <w:spacing w:val="-4"/>
          <w:sz w:val="24"/>
        </w:rPr>
        <w:t xml:space="preserve"> </w:t>
      </w:r>
      <w:r>
        <w:rPr>
          <w:sz w:val="24"/>
        </w:rPr>
        <w:t>and</w:t>
      </w:r>
      <w:r>
        <w:rPr>
          <w:spacing w:val="-4"/>
          <w:sz w:val="24"/>
        </w:rPr>
        <w:t xml:space="preserve"> </w:t>
      </w:r>
      <w:r>
        <w:rPr>
          <w:sz w:val="24"/>
        </w:rPr>
        <w:t>conclusions</w:t>
      </w:r>
      <w:r>
        <w:rPr>
          <w:spacing w:val="-5"/>
          <w:sz w:val="24"/>
        </w:rPr>
        <w:t xml:space="preserve"> </w:t>
      </w:r>
      <w:r>
        <w:rPr>
          <w:sz w:val="24"/>
        </w:rPr>
        <w:t>of</w:t>
      </w:r>
      <w:r>
        <w:rPr>
          <w:spacing w:val="-2"/>
          <w:sz w:val="24"/>
        </w:rPr>
        <w:t xml:space="preserve"> </w:t>
      </w:r>
      <w:r>
        <w:rPr>
          <w:sz w:val="24"/>
        </w:rPr>
        <w:t>law</w:t>
      </w:r>
      <w:r>
        <w:rPr>
          <w:spacing w:val="-2"/>
          <w:sz w:val="24"/>
        </w:rPr>
        <w:t xml:space="preserve"> </w:t>
      </w:r>
      <w:r>
        <w:rPr>
          <w:sz w:val="24"/>
        </w:rPr>
        <w:t>or</w:t>
      </w:r>
      <w:r>
        <w:rPr>
          <w:spacing w:val="-4"/>
          <w:sz w:val="24"/>
        </w:rPr>
        <w:t xml:space="preserve"> </w:t>
      </w:r>
      <w:r>
        <w:rPr>
          <w:sz w:val="24"/>
        </w:rPr>
        <w:t>the</w:t>
      </w:r>
      <w:r>
        <w:rPr>
          <w:spacing w:val="-2"/>
          <w:sz w:val="24"/>
        </w:rPr>
        <w:t xml:space="preserve"> </w:t>
      </w:r>
      <w:r>
        <w:rPr>
          <w:sz w:val="24"/>
        </w:rPr>
        <w:t>proposed</w:t>
      </w:r>
      <w:r>
        <w:rPr>
          <w:spacing w:val="-4"/>
          <w:sz w:val="24"/>
        </w:rPr>
        <w:t xml:space="preserve"> </w:t>
      </w:r>
      <w:r>
        <w:rPr>
          <w:sz w:val="24"/>
        </w:rPr>
        <w:t>cease</w:t>
      </w:r>
      <w:r>
        <w:rPr>
          <w:spacing w:val="-4"/>
          <w:sz w:val="24"/>
        </w:rPr>
        <w:t xml:space="preserve"> </w:t>
      </w:r>
      <w:r>
        <w:rPr>
          <w:sz w:val="24"/>
        </w:rPr>
        <w:t>and desist letter;</w:t>
      </w:r>
    </w:p>
    <w:p w14:paraId="43F68988" w14:textId="77777777" w:rsidR="001F3D1B" w:rsidRPr="005E0D24" w:rsidRDefault="0038006B">
      <w:pPr>
        <w:pStyle w:val="ListParagraph"/>
        <w:numPr>
          <w:ilvl w:val="2"/>
          <w:numId w:val="1"/>
        </w:numPr>
        <w:tabs>
          <w:tab w:val="left" w:pos="820"/>
        </w:tabs>
        <w:spacing w:before="2" w:line="256" w:lineRule="auto"/>
        <w:ind w:right="188"/>
        <w:rPr>
          <w:b/>
          <w:sz w:val="24"/>
          <w:u w:val="single"/>
        </w:rPr>
      </w:pPr>
      <w:r>
        <w:rPr>
          <w:sz w:val="24"/>
        </w:rPr>
        <w:t xml:space="preserve">Evidentiary record of the proceeding. </w:t>
      </w:r>
      <w:r w:rsidRPr="005E0D24">
        <w:rPr>
          <w:b/>
          <w:sz w:val="24"/>
          <w:u w:val="single"/>
        </w:rPr>
        <w:t>All confidential records shall be identified as</w:t>
      </w:r>
      <w:r w:rsidRPr="005E0D24">
        <w:rPr>
          <w:b/>
          <w:spacing w:val="-4"/>
          <w:sz w:val="24"/>
          <w:u w:val="single"/>
        </w:rPr>
        <w:t xml:space="preserve"> </w:t>
      </w:r>
      <w:r w:rsidRPr="005E0D24">
        <w:rPr>
          <w:b/>
          <w:sz w:val="24"/>
          <w:u w:val="single"/>
        </w:rPr>
        <w:t>confidential</w:t>
      </w:r>
      <w:r w:rsidRPr="005E0D24">
        <w:rPr>
          <w:b/>
          <w:spacing w:val="-4"/>
          <w:sz w:val="24"/>
          <w:u w:val="single"/>
        </w:rPr>
        <w:t xml:space="preserve"> </w:t>
      </w:r>
      <w:r w:rsidRPr="005E0D24">
        <w:rPr>
          <w:b/>
          <w:sz w:val="24"/>
          <w:u w:val="single"/>
        </w:rPr>
        <w:t>and</w:t>
      </w:r>
      <w:r w:rsidRPr="005E0D24">
        <w:rPr>
          <w:b/>
          <w:spacing w:val="-4"/>
          <w:sz w:val="24"/>
          <w:u w:val="single"/>
        </w:rPr>
        <w:t xml:space="preserve"> </w:t>
      </w:r>
      <w:r w:rsidRPr="005E0D24">
        <w:rPr>
          <w:b/>
          <w:sz w:val="24"/>
          <w:u w:val="single"/>
        </w:rPr>
        <w:t>will</w:t>
      </w:r>
      <w:r w:rsidRPr="005E0D24">
        <w:rPr>
          <w:b/>
          <w:spacing w:val="-3"/>
          <w:sz w:val="24"/>
          <w:u w:val="single"/>
        </w:rPr>
        <w:t xml:space="preserve"> </w:t>
      </w:r>
      <w:r w:rsidRPr="005E0D24">
        <w:rPr>
          <w:b/>
          <w:sz w:val="24"/>
          <w:u w:val="single"/>
        </w:rPr>
        <w:t>be</w:t>
      </w:r>
      <w:r w:rsidRPr="005E0D24">
        <w:rPr>
          <w:b/>
          <w:spacing w:val="-4"/>
          <w:sz w:val="24"/>
          <w:u w:val="single"/>
        </w:rPr>
        <w:t xml:space="preserve"> </w:t>
      </w:r>
      <w:r w:rsidRPr="005E0D24">
        <w:rPr>
          <w:b/>
          <w:sz w:val="24"/>
          <w:u w:val="single"/>
        </w:rPr>
        <w:t>returned</w:t>
      </w:r>
      <w:r w:rsidRPr="005E0D24">
        <w:rPr>
          <w:b/>
          <w:spacing w:val="-4"/>
          <w:sz w:val="24"/>
          <w:u w:val="single"/>
        </w:rPr>
        <w:t xml:space="preserve"> </w:t>
      </w:r>
      <w:r w:rsidRPr="005E0D24">
        <w:rPr>
          <w:b/>
          <w:sz w:val="24"/>
          <w:u w:val="single"/>
        </w:rPr>
        <w:t>to</w:t>
      </w:r>
      <w:r w:rsidRPr="005E0D24">
        <w:rPr>
          <w:b/>
          <w:spacing w:val="-4"/>
          <w:sz w:val="24"/>
          <w:u w:val="single"/>
        </w:rPr>
        <w:t xml:space="preserve"> </w:t>
      </w:r>
      <w:r w:rsidRPr="005E0D24">
        <w:rPr>
          <w:b/>
          <w:sz w:val="24"/>
          <w:u w:val="single"/>
        </w:rPr>
        <w:t>the</w:t>
      </w:r>
      <w:r w:rsidRPr="005E0D24">
        <w:rPr>
          <w:b/>
          <w:spacing w:val="-4"/>
          <w:sz w:val="24"/>
          <w:u w:val="single"/>
        </w:rPr>
        <w:t xml:space="preserve"> </w:t>
      </w:r>
      <w:r w:rsidRPr="005E0D24">
        <w:rPr>
          <w:b/>
          <w:sz w:val="24"/>
          <w:u w:val="single"/>
        </w:rPr>
        <w:t>Occupational</w:t>
      </w:r>
      <w:r w:rsidRPr="005E0D24">
        <w:rPr>
          <w:b/>
          <w:spacing w:val="-7"/>
          <w:sz w:val="24"/>
          <w:u w:val="single"/>
        </w:rPr>
        <w:t xml:space="preserve"> </w:t>
      </w:r>
      <w:r w:rsidRPr="005E0D24">
        <w:rPr>
          <w:b/>
          <w:sz w:val="24"/>
          <w:u w:val="single"/>
        </w:rPr>
        <w:t>Licensing</w:t>
      </w:r>
      <w:r w:rsidRPr="005E0D24">
        <w:rPr>
          <w:b/>
          <w:spacing w:val="-5"/>
          <w:sz w:val="24"/>
          <w:u w:val="single"/>
        </w:rPr>
        <w:t xml:space="preserve"> </w:t>
      </w:r>
      <w:r w:rsidRPr="005E0D24">
        <w:rPr>
          <w:b/>
          <w:sz w:val="24"/>
          <w:u w:val="single"/>
        </w:rPr>
        <w:t>Board after</w:t>
      </w:r>
      <w:r w:rsidRPr="005E0D24">
        <w:rPr>
          <w:b/>
          <w:spacing w:val="-4"/>
          <w:sz w:val="24"/>
          <w:u w:val="single"/>
        </w:rPr>
        <w:t xml:space="preserve"> </w:t>
      </w:r>
      <w:r w:rsidRPr="005E0D24">
        <w:rPr>
          <w:b/>
          <w:sz w:val="24"/>
          <w:u w:val="single"/>
        </w:rPr>
        <w:t xml:space="preserve">the </w:t>
      </w:r>
      <w:r w:rsidRPr="005E0D24">
        <w:rPr>
          <w:b/>
          <w:spacing w:val="-2"/>
          <w:sz w:val="24"/>
          <w:u w:val="single"/>
        </w:rPr>
        <w:t>review.</w:t>
      </w:r>
    </w:p>
    <w:p w14:paraId="6406F7B4" w14:textId="77777777" w:rsidR="001F3D1B" w:rsidRDefault="001F3D1B">
      <w:pPr>
        <w:pStyle w:val="BodyText"/>
        <w:spacing w:before="3"/>
        <w:ind w:left="0"/>
        <w:rPr>
          <w:sz w:val="26"/>
        </w:rPr>
      </w:pPr>
    </w:p>
    <w:p w14:paraId="7A59A84D" w14:textId="77777777" w:rsidR="001F3D1B" w:rsidRDefault="0038006B">
      <w:pPr>
        <w:pStyle w:val="BodyText"/>
        <w:spacing w:line="256" w:lineRule="auto"/>
        <w:ind w:right="115"/>
        <w:jc w:val="both"/>
        <w:rPr>
          <w:sz w:val="16"/>
        </w:rPr>
      </w:pPr>
      <w:r>
        <w:t>The</w:t>
      </w:r>
      <w:r>
        <w:rPr>
          <w:spacing w:val="-17"/>
        </w:rPr>
        <w:t xml:space="preserve"> </w:t>
      </w:r>
      <w:r>
        <w:t>occupational</w:t>
      </w:r>
      <w:r>
        <w:rPr>
          <w:spacing w:val="-15"/>
        </w:rPr>
        <w:t xml:space="preserve"> </w:t>
      </w:r>
      <w:r>
        <w:t>licensing</w:t>
      </w:r>
      <w:r>
        <w:rPr>
          <w:spacing w:val="-16"/>
        </w:rPr>
        <w:t xml:space="preserve"> </w:t>
      </w:r>
      <w:r>
        <w:t>board</w:t>
      </w:r>
      <w:r>
        <w:rPr>
          <w:spacing w:val="-17"/>
        </w:rPr>
        <w:t xml:space="preserve"> </w:t>
      </w:r>
      <w:r>
        <w:t>may</w:t>
      </w:r>
      <w:r>
        <w:rPr>
          <w:spacing w:val="-17"/>
        </w:rPr>
        <w:t xml:space="preserve"> </w:t>
      </w:r>
      <w:r>
        <w:t>submit</w:t>
      </w:r>
      <w:r>
        <w:rPr>
          <w:spacing w:val="-16"/>
        </w:rPr>
        <w:t xml:space="preserve"> </w:t>
      </w:r>
      <w:r>
        <w:t>additional</w:t>
      </w:r>
      <w:r>
        <w:rPr>
          <w:spacing w:val="-17"/>
        </w:rPr>
        <w:t xml:space="preserve"> </w:t>
      </w:r>
      <w:r>
        <w:t>documents</w:t>
      </w:r>
      <w:r>
        <w:rPr>
          <w:spacing w:val="-17"/>
        </w:rPr>
        <w:t xml:space="preserve"> </w:t>
      </w:r>
      <w:r>
        <w:t>that</w:t>
      </w:r>
      <w:r>
        <w:rPr>
          <w:spacing w:val="-13"/>
        </w:rPr>
        <w:t xml:space="preserve"> </w:t>
      </w:r>
      <w:r>
        <w:t>it</w:t>
      </w:r>
      <w:r>
        <w:rPr>
          <w:spacing w:val="-17"/>
        </w:rPr>
        <w:t xml:space="preserve"> </w:t>
      </w:r>
      <w:r>
        <w:t>deems</w:t>
      </w:r>
      <w:r>
        <w:rPr>
          <w:spacing w:val="-15"/>
        </w:rPr>
        <w:t xml:space="preserve"> </w:t>
      </w:r>
      <w:r>
        <w:t>relevant for</w:t>
      </w:r>
      <w:r>
        <w:rPr>
          <w:spacing w:val="-15"/>
        </w:rPr>
        <w:t xml:space="preserve"> </w:t>
      </w:r>
      <w:r>
        <w:t>the</w:t>
      </w:r>
      <w:r>
        <w:rPr>
          <w:spacing w:val="-16"/>
        </w:rPr>
        <w:t xml:space="preserve"> </w:t>
      </w:r>
      <w:r>
        <w:t>LADOJ’s</w:t>
      </w:r>
      <w:r>
        <w:rPr>
          <w:spacing w:val="-15"/>
        </w:rPr>
        <w:t xml:space="preserve"> </w:t>
      </w:r>
      <w:r>
        <w:t>review.</w:t>
      </w:r>
      <w:r>
        <w:rPr>
          <w:spacing w:val="-14"/>
        </w:rPr>
        <w:t xml:space="preserve"> </w:t>
      </w:r>
      <w:r>
        <w:t>Documents</w:t>
      </w:r>
      <w:r>
        <w:rPr>
          <w:spacing w:val="-17"/>
        </w:rPr>
        <w:t xml:space="preserve"> </w:t>
      </w:r>
      <w:r>
        <w:t>submitted</w:t>
      </w:r>
      <w:r>
        <w:rPr>
          <w:spacing w:val="-15"/>
        </w:rPr>
        <w:t xml:space="preserve"> </w:t>
      </w:r>
      <w:r>
        <w:t>to</w:t>
      </w:r>
      <w:r>
        <w:rPr>
          <w:spacing w:val="-14"/>
        </w:rPr>
        <w:t xml:space="preserve"> </w:t>
      </w:r>
      <w:r>
        <w:t>the</w:t>
      </w:r>
      <w:r>
        <w:rPr>
          <w:spacing w:val="-12"/>
        </w:rPr>
        <w:t xml:space="preserve"> </w:t>
      </w:r>
      <w:r>
        <w:t>LADOJ</w:t>
      </w:r>
      <w:r>
        <w:rPr>
          <w:spacing w:val="-16"/>
        </w:rPr>
        <w:t xml:space="preserve"> </w:t>
      </w:r>
      <w:r>
        <w:t>may</w:t>
      </w:r>
      <w:r>
        <w:rPr>
          <w:spacing w:val="-17"/>
        </w:rPr>
        <w:t xml:space="preserve"> </w:t>
      </w:r>
      <w:r>
        <w:t>be</w:t>
      </w:r>
      <w:r>
        <w:rPr>
          <w:spacing w:val="-16"/>
        </w:rPr>
        <w:t xml:space="preserve"> </w:t>
      </w:r>
      <w:r>
        <w:t>subject</w:t>
      </w:r>
      <w:r>
        <w:rPr>
          <w:spacing w:val="-14"/>
        </w:rPr>
        <w:t xml:space="preserve"> </w:t>
      </w:r>
      <w:r>
        <w:t>to</w:t>
      </w:r>
      <w:r>
        <w:rPr>
          <w:spacing w:val="-14"/>
        </w:rPr>
        <w:t xml:space="preserve"> </w:t>
      </w:r>
      <w:r>
        <w:t>disclosure under the Louisiana Public Records Act.</w:t>
      </w:r>
      <w:r>
        <w:rPr>
          <w:position w:val="8"/>
          <w:sz w:val="16"/>
        </w:rPr>
        <w:t>2</w:t>
      </w:r>
    </w:p>
    <w:p w14:paraId="5C9A9219" w14:textId="77777777" w:rsidR="001F3D1B" w:rsidRDefault="0038006B" w:rsidP="0003557E">
      <w:pPr>
        <w:pStyle w:val="BodyText"/>
        <w:spacing w:before="115" w:line="460" w:lineRule="atLeast"/>
        <w:ind w:left="1440" w:right="442" w:hanging="1440"/>
        <w:jc w:val="both"/>
      </w:pPr>
      <w:r>
        <w:t>This</w:t>
      </w:r>
      <w:r>
        <w:rPr>
          <w:spacing w:val="-3"/>
        </w:rPr>
        <w:t xml:space="preserve"> </w:t>
      </w:r>
      <w:r>
        <w:t>information</w:t>
      </w:r>
      <w:r>
        <w:rPr>
          <w:spacing w:val="-3"/>
        </w:rPr>
        <w:t xml:space="preserve"> </w:t>
      </w:r>
      <w:r>
        <w:t>may</w:t>
      </w:r>
      <w:r>
        <w:rPr>
          <w:spacing w:val="-6"/>
        </w:rPr>
        <w:t xml:space="preserve"> </w:t>
      </w:r>
      <w:r>
        <w:t>be</w:t>
      </w:r>
      <w:r>
        <w:rPr>
          <w:spacing w:val="-3"/>
        </w:rPr>
        <w:t xml:space="preserve"> </w:t>
      </w:r>
      <w:r>
        <w:t>submitted</w:t>
      </w:r>
      <w:r>
        <w:rPr>
          <w:spacing w:val="-3"/>
        </w:rPr>
        <w:t xml:space="preserve"> </w:t>
      </w:r>
      <w:r>
        <w:t>via</w:t>
      </w:r>
      <w:r>
        <w:rPr>
          <w:spacing w:val="-3"/>
        </w:rPr>
        <w:t xml:space="preserve"> </w:t>
      </w:r>
      <w:r>
        <w:t>hand</w:t>
      </w:r>
      <w:r>
        <w:rPr>
          <w:spacing w:val="-5"/>
        </w:rPr>
        <w:t xml:space="preserve"> </w:t>
      </w:r>
      <w:r>
        <w:t>delivery,</w:t>
      </w:r>
      <w:r>
        <w:rPr>
          <w:spacing w:val="-3"/>
        </w:rPr>
        <w:t xml:space="preserve"> </w:t>
      </w:r>
      <w:r>
        <w:t>U.S.</w:t>
      </w:r>
      <w:r>
        <w:rPr>
          <w:spacing w:val="-3"/>
        </w:rPr>
        <w:t xml:space="preserve"> </w:t>
      </w:r>
      <w:r>
        <w:t>Mail,</w:t>
      </w:r>
      <w:r>
        <w:rPr>
          <w:spacing w:val="-3"/>
        </w:rPr>
        <w:t xml:space="preserve"> </w:t>
      </w:r>
      <w:r>
        <w:t>or</w:t>
      </w:r>
      <w:r>
        <w:rPr>
          <w:spacing w:val="-3"/>
        </w:rPr>
        <w:t xml:space="preserve"> </w:t>
      </w:r>
      <w:r>
        <w:t>express</w:t>
      </w:r>
      <w:r>
        <w:rPr>
          <w:spacing w:val="-3"/>
        </w:rPr>
        <w:t xml:space="preserve"> </w:t>
      </w:r>
      <w:r>
        <w:t>courier</w:t>
      </w:r>
      <w:r>
        <w:rPr>
          <w:spacing w:val="-3"/>
        </w:rPr>
        <w:t xml:space="preserve"> </w:t>
      </w:r>
      <w:r>
        <w:t xml:space="preserve">to: </w:t>
      </w:r>
      <w:r w:rsidR="00735C99">
        <w:t xml:space="preserve">Louisiana </w:t>
      </w:r>
      <w:r>
        <w:t>Department of Justice</w:t>
      </w:r>
    </w:p>
    <w:p w14:paraId="30E3BA4D" w14:textId="77777777" w:rsidR="0003557E" w:rsidRDefault="0038006B" w:rsidP="0003557E">
      <w:pPr>
        <w:pStyle w:val="BodyText"/>
        <w:spacing w:before="3" w:line="235" w:lineRule="auto"/>
        <w:ind w:left="1440" w:right="400"/>
      </w:pPr>
      <w:r>
        <w:t>Attn:</w:t>
      </w:r>
      <w:r>
        <w:rPr>
          <w:spacing w:val="-7"/>
        </w:rPr>
        <w:t xml:space="preserve"> </w:t>
      </w:r>
      <w:r w:rsidR="0003557E">
        <w:t>Public Protection</w:t>
      </w:r>
      <w:r w:rsidR="0003557E">
        <w:rPr>
          <w:spacing w:val="-7"/>
        </w:rPr>
        <w:t xml:space="preserve"> </w:t>
      </w:r>
      <w:r>
        <w:t>Division-</w:t>
      </w:r>
      <w:r>
        <w:rPr>
          <w:spacing w:val="-7"/>
        </w:rPr>
        <w:t xml:space="preserve"> </w:t>
      </w:r>
      <w:r>
        <w:t>Occupational</w:t>
      </w:r>
      <w:r>
        <w:rPr>
          <w:spacing w:val="-9"/>
        </w:rPr>
        <w:t xml:space="preserve"> </w:t>
      </w:r>
      <w:r>
        <w:t>Licensing</w:t>
      </w:r>
      <w:r>
        <w:rPr>
          <w:spacing w:val="-7"/>
        </w:rPr>
        <w:t xml:space="preserve"> </w:t>
      </w:r>
      <w:r>
        <w:t>Review</w:t>
      </w:r>
      <w:r w:rsidR="0003557E">
        <w:rPr>
          <w:spacing w:val="-9"/>
        </w:rPr>
        <w:t xml:space="preserve"> </w:t>
      </w:r>
      <w:r w:rsidR="0003557E">
        <w:t>Program</w:t>
      </w:r>
    </w:p>
    <w:p w14:paraId="2B6EE10F" w14:textId="77777777" w:rsidR="001F3D1B" w:rsidRDefault="0038006B" w:rsidP="0003557E">
      <w:pPr>
        <w:pStyle w:val="BodyText"/>
        <w:spacing w:before="3" w:line="235" w:lineRule="auto"/>
        <w:ind w:left="1440" w:right="932"/>
        <w:jc w:val="both"/>
      </w:pPr>
      <w:r>
        <w:t>1885 N. 3</w:t>
      </w:r>
      <w:proofErr w:type="spellStart"/>
      <w:r>
        <w:rPr>
          <w:position w:val="8"/>
          <w:sz w:val="16"/>
        </w:rPr>
        <w:t>rd</w:t>
      </w:r>
      <w:proofErr w:type="spellEnd"/>
      <w:r>
        <w:rPr>
          <w:spacing w:val="40"/>
          <w:position w:val="8"/>
          <w:sz w:val="16"/>
        </w:rPr>
        <w:t xml:space="preserve"> </w:t>
      </w:r>
      <w:r>
        <w:t>St.</w:t>
      </w:r>
    </w:p>
    <w:p w14:paraId="57BCC20E" w14:textId="77777777" w:rsidR="0003557E" w:rsidRDefault="0038006B" w:rsidP="0003557E">
      <w:pPr>
        <w:pStyle w:val="BodyText"/>
        <w:spacing w:before="2" w:line="480" w:lineRule="auto"/>
        <w:ind w:left="1440" w:right="4563"/>
      </w:pPr>
      <w:r>
        <w:t>Baton</w:t>
      </w:r>
      <w:r>
        <w:rPr>
          <w:spacing w:val="-13"/>
        </w:rPr>
        <w:t xml:space="preserve"> </w:t>
      </w:r>
      <w:r>
        <w:t>Rouge,</w:t>
      </w:r>
      <w:r>
        <w:rPr>
          <w:spacing w:val="-14"/>
        </w:rPr>
        <w:t xml:space="preserve"> </w:t>
      </w:r>
      <w:r>
        <w:t>LA</w:t>
      </w:r>
      <w:r>
        <w:rPr>
          <w:spacing w:val="-14"/>
        </w:rPr>
        <w:t xml:space="preserve"> </w:t>
      </w:r>
      <w:r>
        <w:t>70802</w:t>
      </w:r>
    </w:p>
    <w:p w14:paraId="7F6D8978" w14:textId="77777777" w:rsidR="001F3D1B" w:rsidRDefault="0038006B" w:rsidP="0003557E">
      <w:pPr>
        <w:pStyle w:val="BodyText"/>
        <w:spacing w:before="2" w:line="480" w:lineRule="auto"/>
        <w:ind w:left="1440" w:right="4563"/>
      </w:pPr>
      <w:r>
        <w:rPr>
          <w:spacing w:val="-6"/>
        </w:rPr>
        <w:t>Or</w:t>
      </w:r>
    </w:p>
    <w:p w14:paraId="283FC080" w14:textId="77777777" w:rsidR="001F3D1B" w:rsidRDefault="00735C99" w:rsidP="0003557E">
      <w:pPr>
        <w:pStyle w:val="BodyText"/>
        <w:ind w:left="1440"/>
      </w:pPr>
      <w:r>
        <w:t xml:space="preserve">Louisiana </w:t>
      </w:r>
      <w:r w:rsidR="0038006B">
        <w:t>Department</w:t>
      </w:r>
      <w:r w:rsidR="0038006B">
        <w:rPr>
          <w:spacing w:val="-12"/>
        </w:rPr>
        <w:t xml:space="preserve"> </w:t>
      </w:r>
      <w:r w:rsidR="0038006B">
        <w:t>of</w:t>
      </w:r>
      <w:r w:rsidR="0038006B">
        <w:rPr>
          <w:spacing w:val="-10"/>
        </w:rPr>
        <w:t xml:space="preserve"> </w:t>
      </w:r>
      <w:r w:rsidR="0038006B">
        <w:rPr>
          <w:spacing w:val="-2"/>
        </w:rPr>
        <w:t>Justice</w:t>
      </w:r>
    </w:p>
    <w:p w14:paraId="30C8A460" w14:textId="77777777" w:rsidR="001F3D1B" w:rsidRDefault="0038006B" w:rsidP="0003557E">
      <w:pPr>
        <w:pStyle w:val="BodyText"/>
        <w:ind w:left="1440"/>
      </w:pPr>
      <w:r>
        <w:t>Attn:</w:t>
      </w:r>
      <w:r>
        <w:rPr>
          <w:spacing w:val="-7"/>
        </w:rPr>
        <w:t xml:space="preserve"> </w:t>
      </w:r>
      <w:r w:rsidR="0003557E">
        <w:t>Public Protection</w:t>
      </w:r>
      <w:r>
        <w:rPr>
          <w:spacing w:val="-6"/>
        </w:rPr>
        <w:t xml:space="preserve"> </w:t>
      </w:r>
      <w:r>
        <w:t>Division-</w:t>
      </w:r>
      <w:r>
        <w:rPr>
          <w:spacing w:val="-6"/>
        </w:rPr>
        <w:t xml:space="preserve"> </w:t>
      </w:r>
      <w:r>
        <w:t>Occupational</w:t>
      </w:r>
      <w:r>
        <w:rPr>
          <w:spacing w:val="-8"/>
        </w:rPr>
        <w:t xml:space="preserve"> </w:t>
      </w:r>
      <w:r>
        <w:t>Licensing</w:t>
      </w:r>
      <w:r>
        <w:rPr>
          <w:spacing w:val="-6"/>
        </w:rPr>
        <w:t xml:space="preserve"> </w:t>
      </w:r>
      <w:r>
        <w:t>Review</w:t>
      </w:r>
      <w:r>
        <w:rPr>
          <w:spacing w:val="-8"/>
        </w:rPr>
        <w:t xml:space="preserve"> </w:t>
      </w:r>
      <w:r>
        <w:rPr>
          <w:spacing w:val="-2"/>
        </w:rPr>
        <w:t>Program</w:t>
      </w:r>
    </w:p>
    <w:p w14:paraId="1C56C15B" w14:textId="77777777" w:rsidR="001F3D1B" w:rsidRDefault="0038006B" w:rsidP="0003557E">
      <w:pPr>
        <w:pStyle w:val="BodyText"/>
        <w:spacing w:before="1"/>
        <w:ind w:left="1440"/>
      </w:pPr>
      <w:r>
        <w:t>P.O.</w:t>
      </w:r>
      <w:r>
        <w:rPr>
          <w:spacing w:val="-2"/>
        </w:rPr>
        <w:t xml:space="preserve"> </w:t>
      </w:r>
      <w:r>
        <w:t>Box</w:t>
      </w:r>
      <w:r>
        <w:rPr>
          <w:spacing w:val="-3"/>
        </w:rPr>
        <w:t xml:space="preserve"> </w:t>
      </w:r>
      <w:r>
        <w:rPr>
          <w:spacing w:val="-2"/>
        </w:rPr>
        <w:t>94005</w:t>
      </w:r>
    </w:p>
    <w:p w14:paraId="474488AA" w14:textId="77777777" w:rsidR="001F3D1B" w:rsidRDefault="0038006B" w:rsidP="0003557E">
      <w:pPr>
        <w:pStyle w:val="BodyText"/>
        <w:ind w:left="1440"/>
      </w:pPr>
      <w:r>
        <w:t>Baton</w:t>
      </w:r>
      <w:r>
        <w:rPr>
          <w:spacing w:val="-3"/>
        </w:rPr>
        <w:t xml:space="preserve"> </w:t>
      </w:r>
      <w:r>
        <w:t>Rouge,</w:t>
      </w:r>
      <w:r>
        <w:rPr>
          <w:spacing w:val="-6"/>
        </w:rPr>
        <w:t xml:space="preserve"> </w:t>
      </w:r>
      <w:r>
        <w:t>LA</w:t>
      </w:r>
      <w:r>
        <w:rPr>
          <w:spacing w:val="-6"/>
        </w:rPr>
        <w:t xml:space="preserve"> </w:t>
      </w:r>
      <w:r>
        <w:rPr>
          <w:spacing w:val="-4"/>
        </w:rPr>
        <w:t>70804</w:t>
      </w:r>
    </w:p>
    <w:p w14:paraId="2B3BBBF9" w14:textId="77777777" w:rsidR="001F3D1B" w:rsidRDefault="001F3D1B">
      <w:pPr>
        <w:pStyle w:val="BodyText"/>
        <w:spacing w:before="8"/>
        <w:ind w:left="0"/>
        <w:rPr>
          <w:sz w:val="27"/>
        </w:rPr>
      </w:pPr>
    </w:p>
    <w:p w14:paraId="2DA70D9C" w14:textId="77777777" w:rsidR="001F3D1B" w:rsidRDefault="0038006B">
      <w:pPr>
        <w:pStyle w:val="BodyText"/>
        <w:jc w:val="both"/>
      </w:pPr>
      <w:r>
        <w:t>Submissions</w:t>
      </w:r>
      <w:r>
        <w:rPr>
          <w:spacing w:val="-7"/>
        </w:rPr>
        <w:t xml:space="preserve"> </w:t>
      </w:r>
      <w:r>
        <w:t>of</w:t>
      </w:r>
      <w:r>
        <w:rPr>
          <w:spacing w:val="-2"/>
        </w:rPr>
        <w:t xml:space="preserve"> </w:t>
      </w:r>
      <w:r>
        <w:t>Disciplinary</w:t>
      </w:r>
      <w:r>
        <w:rPr>
          <w:spacing w:val="-6"/>
        </w:rPr>
        <w:t xml:space="preserve"> </w:t>
      </w:r>
      <w:r>
        <w:t>Actions</w:t>
      </w:r>
      <w:r>
        <w:rPr>
          <w:spacing w:val="-3"/>
        </w:rPr>
        <w:t xml:space="preserve"> </w:t>
      </w:r>
      <w:r>
        <w:t>should</w:t>
      </w:r>
      <w:r>
        <w:rPr>
          <w:spacing w:val="-5"/>
        </w:rPr>
        <w:t xml:space="preserve"> </w:t>
      </w:r>
      <w:r>
        <w:t>not</w:t>
      </w:r>
      <w:r>
        <w:rPr>
          <w:spacing w:val="-3"/>
        </w:rPr>
        <w:t xml:space="preserve"> </w:t>
      </w:r>
      <w:r>
        <w:t>be</w:t>
      </w:r>
      <w:r>
        <w:rPr>
          <w:spacing w:val="-4"/>
        </w:rPr>
        <w:t xml:space="preserve"> </w:t>
      </w:r>
      <w:r>
        <w:t>sent</w:t>
      </w:r>
      <w:r>
        <w:rPr>
          <w:spacing w:val="-4"/>
        </w:rPr>
        <w:t xml:space="preserve"> </w:t>
      </w:r>
      <w:r>
        <w:t>via</w:t>
      </w:r>
      <w:r>
        <w:rPr>
          <w:spacing w:val="-3"/>
        </w:rPr>
        <w:t xml:space="preserve"> </w:t>
      </w:r>
      <w:r>
        <w:rPr>
          <w:spacing w:val="-2"/>
        </w:rPr>
        <w:t>email.</w:t>
      </w:r>
    </w:p>
    <w:p w14:paraId="7CC1DE74" w14:textId="77777777" w:rsidR="001F3D1B" w:rsidRDefault="001F3D1B">
      <w:pPr>
        <w:pStyle w:val="BodyText"/>
        <w:spacing w:before="7"/>
        <w:ind w:left="0"/>
        <w:rPr>
          <w:sz w:val="27"/>
        </w:rPr>
      </w:pPr>
    </w:p>
    <w:p w14:paraId="347FFE9A" w14:textId="77777777" w:rsidR="001F3D1B" w:rsidRDefault="0038006B">
      <w:pPr>
        <w:pStyle w:val="Heading1"/>
        <w:numPr>
          <w:ilvl w:val="1"/>
          <w:numId w:val="1"/>
        </w:numPr>
        <w:tabs>
          <w:tab w:val="left" w:pos="458"/>
        </w:tabs>
        <w:spacing w:before="1"/>
        <w:ind w:left="458" w:hanging="358"/>
      </w:pPr>
      <w:r>
        <w:t>Review</w:t>
      </w:r>
      <w:r>
        <w:rPr>
          <w:spacing w:val="-3"/>
        </w:rPr>
        <w:t xml:space="preserve"> </w:t>
      </w:r>
      <w:r>
        <w:t>of</w:t>
      </w:r>
      <w:r>
        <w:rPr>
          <w:spacing w:val="-10"/>
        </w:rPr>
        <w:t xml:space="preserve"> </w:t>
      </w:r>
      <w:r>
        <w:t>Disciplinary</w:t>
      </w:r>
      <w:r>
        <w:rPr>
          <w:spacing w:val="-11"/>
        </w:rPr>
        <w:t xml:space="preserve"> </w:t>
      </w:r>
      <w:r>
        <w:rPr>
          <w:spacing w:val="-2"/>
        </w:rPr>
        <w:t>Actions</w:t>
      </w:r>
    </w:p>
    <w:p w14:paraId="7781804E" w14:textId="77777777" w:rsidR="00081F36" w:rsidRDefault="0038006B" w:rsidP="00081F36">
      <w:pPr>
        <w:pStyle w:val="BodyText"/>
        <w:spacing w:before="188" w:line="259" w:lineRule="auto"/>
        <w:ind w:right="114"/>
        <w:jc w:val="both"/>
        <w:rPr>
          <w:spacing w:val="40"/>
        </w:rPr>
      </w:pPr>
      <w:r>
        <w:t>The LADOJ will provide written confirmation of the receipt of the disciplinary</w:t>
      </w:r>
      <w:r>
        <w:rPr>
          <w:spacing w:val="-2"/>
        </w:rPr>
        <w:t xml:space="preserve"> </w:t>
      </w:r>
      <w:r>
        <w:t>action. During the review, the LADOJ may request and obtain additional information necessary for a proper evaluation of the proposed action.</w:t>
      </w:r>
      <w:r>
        <w:rPr>
          <w:spacing w:val="40"/>
        </w:rPr>
        <w:t xml:space="preserve"> </w:t>
      </w:r>
    </w:p>
    <w:p w14:paraId="066D2C0E" w14:textId="513D2D6A" w:rsidR="001F3D1B" w:rsidRDefault="00081F36" w:rsidP="00081F36">
      <w:pPr>
        <w:pStyle w:val="BodyText"/>
        <w:spacing w:before="188" w:line="259" w:lineRule="auto"/>
        <w:ind w:right="114"/>
        <w:jc w:val="both"/>
      </w:pPr>
      <w:r>
        <w:rPr>
          <w:spacing w:val="40"/>
        </w:rPr>
        <w:t>As with occupational regulations, t</w:t>
      </w:r>
      <w:r w:rsidR="0038006B">
        <w:t>he information-gathering obligation of the LADOJ will depend in part upon the scope of inquiry previously conducted by the occupational</w:t>
      </w:r>
      <w:r w:rsidR="0038006B">
        <w:rPr>
          <w:spacing w:val="40"/>
        </w:rPr>
        <w:t xml:space="preserve"> </w:t>
      </w:r>
      <w:r w:rsidR="0038006B">
        <w:t>licensing</w:t>
      </w:r>
      <w:r w:rsidR="0038006B">
        <w:rPr>
          <w:spacing w:val="40"/>
        </w:rPr>
        <w:t xml:space="preserve"> </w:t>
      </w:r>
      <w:r w:rsidR="0038006B">
        <w:t>board.</w:t>
      </w:r>
      <w:r w:rsidR="0038006B">
        <w:rPr>
          <w:spacing w:val="40"/>
        </w:rPr>
        <w:t xml:space="preserve">  </w:t>
      </w:r>
      <w:r w:rsidR="0038006B">
        <w:t>For</w:t>
      </w:r>
      <w:r w:rsidR="0038006B">
        <w:rPr>
          <w:spacing w:val="40"/>
        </w:rPr>
        <w:t xml:space="preserve"> </w:t>
      </w:r>
      <w:r w:rsidR="0038006B">
        <w:t>example,</w:t>
      </w:r>
      <w:r w:rsidR="0038006B">
        <w:rPr>
          <w:spacing w:val="40"/>
        </w:rPr>
        <w:t xml:space="preserve"> </w:t>
      </w:r>
      <w:r w:rsidR="0038006B">
        <w:t>if</w:t>
      </w:r>
      <w:r w:rsidR="0038006B">
        <w:rPr>
          <w:spacing w:val="40"/>
        </w:rPr>
        <w:t xml:space="preserve"> </w:t>
      </w:r>
      <w:r w:rsidR="0038006B">
        <w:t>the</w:t>
      </w:r>
      <w:r w:rsidR="0038006B">
        <w:rPr>
          <w:spacing w:val="40"/>
        </w:rPr>
        <w:t xml:space="preserve"> </w:t>
      </w:r>
      <w:r w:rsidR="0038006B">
        <w:t>occupational</w:t>
      </w:r>
      <w:r w:rsidR="0038006B">
        <w:rPr>
          <w:spacing w:val="40"/>
        </w:rPr>
        <w:t xml:space="preserve"> </w:t>
      </w:r>
      <w:r w:rsidR="0038006B">
        <w:t>licensing</w:t>
      </w:r>
      <w:r w:rsidR="0038006B">
        <w:rPr>
          <w:spacing w:val="40"/>
        </w:rPr>
        <w:t xml:space="preserve"> </w:t>
      </w:r>
      <w:r w:rsidR="0038006B">
        <w:t>board</w:t>
      </w:r>
      <w:r w:rsidR="0038006B">
        <w:rPr>
          <w:spacing w:val="40"/>
        </w:rPr>
        <w:t xml:space="preserve"> </w:t>
      </w:r>
      <w:r w:rsidR="0038006B">
        <w:t>has</w:t>
      </w:r>
    </w:p>
    <w:p w14:paraId="253FD4DA" w14:textId="77777777" w:rsidR="001F3D1B" w:rsidRDefault="001F3D1B">
      <w:pPr>
        <w:pStyle w:val="BodyText"/>
        <w:ind w:left="0"/>
        <w:rPr>
          <w:sz w:val="20"/>
        </w:rPr>
      </w:pPr>
    </w:p>
    <w:p w14:paraId="1CD578C7" w14:textId="77777777" w:rsidR="001F3D1B" w:rsidRDefault="0038006B">
      <w:pPr>
        <w:pStyle w:val="BodyText"/>
        <w:spacing w:before="4"/>
        <w:ind w:left="0"/>
        <w:rPr>
          <w:sz w:val="16"/>
        </w:rPr>
      </w:pPr>
      <w:r>
        <w:rPr>
          <w:noProof/>
        </w:rPr>
        <mc:AlternateContent>
          <mc:Choice Requires="wps">
            <w:drawing>
              <wp:anchor distT="0" distB="0" distL="0" distR="0" simplePos="0" relativeHeight="487588352" behindDoc="1" locked="0" layoutInCell="1" allowOverlap="1" wp14:anchorId="71256D1A" wp14:editId="43D7750F">
                <wp:simplePos x="0" y="0"/>
                <wp:positionH relativeFrom="page">
                  <wp:posOffset>914704</wp:posOffset>
                </wp:positionH>
                <wp:positionV relativeFrom="paragraph">
                  <wp:posOffset>134854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A510E" id="Graphic 3" o:spid="_x0000_s1026" style="position:absolute;margin-left:1in;margin-top:10.6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" path="m1829054,l,,,9144r1829054,l1829054,xe" fillcolor="black" stroked="f">
                <v:path arrowok="t"/>
                <w10:wrap type="topAndBottom" anchorx="page"/>
              </v:shape>
            </w:pict>
          </mc:Fallback>
        </mc:AlternateContent>
      </w:r>
    </w:p>
    <w:p w14:paraId="44872C01" w14:textId="77777777" w:rsidR="001F3D1B" w:rsidRDefault="0038006B">
      <w:pPr>
        <w:spacing w:before="100"/>
        <w:ind w:left="100"/>
        <w:rPr>
          <w:sz w:val="20"/>
        </w:rPr>
      </w:pPr>
      <w:r>
        <w:rPr>
          <w:position w:val="6"/>
          <w:sz w:val="13"/>
        </w:rPr>
        <w:t>2</w:t>
      </w:r>
      <w:r>
        <w:rPr>
          <w:spacing w:val="16"/>
          <w:position w:val="6"/>
          <w:sz w:val="13"/>
        </w:rPr>
        <w:t xml:space="preserve"> </w:t>
      </w:r>
      <w:r>
        <w:rPr>
          <w:sz w:val="20"/>
        </w:rPr>
        <w:t>La.</w:t>
      </w:r>
      <w:r>
        <w:rPr>
          <w:spacing w:val="-3"/>
          <w:sz w:val="20"/>
        </w:rPr>
        <w:t xml:space="preserve"> </w:t>
      </w:r>
      <w:r>
        <w:rPr>
          <w:sz w:val="20"/>
        </w:rPr>
        <w:t>R.S.</w:t>
      </w:r>
      <w:r>
        <w:rPr>
          <w:spacing w:val="-1"/>
          <w:sz w:val="20"/>
        </w:rPr>
        <w:t xml:space="preserve"> </w:t>
      </w:r>
      <w:r>
        <w:rPr>
          <w:sz w:val="20"/>
        </w:rPr>
        <w:t>49:260</w:t>
      </w:r>
      <w:r>
        <w:rPr>
          <w:spacing w:val="-3"/>
          <w:sz w:val="20"/>
        </w:rPr>
        <w:t xml:space="preserve"> </w:t>
      </w:r>
      <w:r>
        <w:rPr>
          <w:sz w:val="20"/>
        </w:rPr>
        <w:t>(E)(5)</w:t>
      </w:r>
      <w:r>
        <w:rPr>
          <w:spacing w:val="-3"/>
          <w:sz w:val="20"/>
        </w:rPr>
        <w:t xml:space="preserve"> </w:t>
      </w:r>
      <w:r>
        <w:rPr>
          <w:sz w:val="20"/>
        </w:rPr>
        <w:t>provides</w:t>
      </w:r>
      <w:r>
        <w:rPr>
          <w:spacing w:val="-2"/>
          <w:sz w:val="20"/>
        </w:rPr>
        <w:t xml:space="preserve"> </w:t>
      </w:r>
      <w:r>
        <w:rPr>
          <w:sz w:val="20"/>
        </w:rPr>
        <w:t>“All</w:t>
      </w:r>
      <w:r>
        <w:rPr>
          <w:spacing w:val="-4"/>
          <w:sz w:val="20"/>
        </w:rPr>
        <w:t xml:space="preserve"> </w:t>
      </w:r>
      <w:r>
        <w:rPr>
          <w:sz w:val="20"/>
        </w:rPr>
        <w:t>records,</w:t>
      </w:r>
      <w:r>
        <w:rPr>
          <w:spacing w:val="-1"/>
          <w:sz w:val="20"/>
        </w:rPr>
        <w:t xml:space="preserve"> </w:t>
      </w:r>
      <w:r>
        <w:rPr>
          <w:sz w:val="20"/>
        </w:rPr>
        <w:t>writings,</w:t>
      </w:r>
      <w:r>
        <w:rPr>
          <w:spacing w:val="-1"/>
          <w:sz w:val="20"/>
        </w:rPr>
        <w:t xml:space="preserve"> </w:t>
      </w:r>
      <w:r>
        <w:rPr>
          <w:sz w:val="20"/>
        </w:rPr>
        <w:t>accounts,</w:t>
      </w:r>
      <w:r>
        <w:rPr>
          <w:spacing w:val="-3"/>
          <w:sz w:val="20"/>
        </w:rPr>
        <w:t xml:space="preserve"> </w:t>
      </w:r>
      <w:r>
        <w:rPr>
          <w:sz w:val="20"/>
        </w:rPr>
        <w:t>letters,</w:t>
      </w:r>
      <w:r>
        <w:rPr>
          <w:spacing w:val="-3"/>
          <w:sz w:val="20"/>
        </w:rPr>
        <w:t xml:space="preserve"> </w:t>
      </w:r>
      <w:r>
        <w:rPr>
          <w:sz w:val="20"/>
        </w:rPr>
        <w:t>data,</w:t>
      </w:r>
      <w:r>
        <w:rPr>
          <w:spacing w:val="-1"/>
          <w:sz w:val="20"/>
        </w:rPr>
        <w:t xml:space="preserve"> </w:t>
      </w:r>
      <w:r>
        <w:rPr>
          <w:sz w:val="20"/>
        </w:rPr>
        <w:t>pictures,</w:t>
      </w:r>
      <w:r>
        <w:rPr>
          <w:spacing w:val="-3"/>
          <w:sz w:val="20"/>
        </w:rPr>
        <w:t xml:space="preserve"> </w:t>
      </w:r>
      <w:r>
        <w:rPr>
          <w:sz w:val="20"/>
        </w:rPr>
        <w:t>drawings,</w:t>
      </w:r>
      <w:r>
        <w:rPr>
          <w:spacing w:val="-3"/>
          <w:sz w:val="20"/>
        </w:rPr>
        <w:t xml:space="preserve"> </w:t>
      </w:r>
      <w:r>
        <w:rPr>
          <w:sz w:val="20"/>
        </w:rPr>
        <w:t>charts, reports,</w:t>
      </w:r>
      <w:r>
        <w:rPr>
          <w:spacing w:val="-3"/>
          <w:sz w:val="20"/>
        </w:rPr>
        <w:t xml:space="preserve"> </w:t>
      </w:r>
      <w:r>
        <w:rPr>
          <w:sz w:val="20"/>
        </w:rPr>
        <w:t>or</w:t>
      </w:r>
      <w:r>
        <w:rPr>
          <w:spacing w:val="-2"/>
          <w:sz w:val="20"/>
        </w:rPr>
        <w:t xml:space="preserve"> </w:t>
      </w:r>
      <w:r>
        <w:rPr>
          <w:sz w:val="20"/>
        </w:rPr>
        <w:t>photographs</w:t>
      </w:r>
      <w:r>
        <w:rPr>
          <w:spacing w:val="-2"/>
          <w:sz w:val="20"/>
        </w:rPr>
        <w:t xml:space="preserve"> </w:t>
      </w:r>
      <w:r>
        <w:rPr>
          <w:sz w:val="20"/>
        </w:rPr>
        <w:t>shall</w:t>
      </w:r>
      <w:r>
        <w:rPr>
          <w:spacing w:val="-2"/>
          <w:sz w:val="20"/>
        </w:rPr>
        <w:t xml:space="preserve"> </w:t>
      </w:r>
      <w:r>
        <w:rPr>
          <w:sz w:val="20"/>
        </w:rPr>
        <w:t>be</w:t>
      </w:r>
      <w:r>
        <w:rPr>
          <w:spacing w:val="-4"/>
          <w:sz w:val="20"/>
        </w:rPr>
        <w:t xml:space="preserve"> </w:t>
      </w:r>
      <w:r>
        <w:rPr>
          <w:sz w:val="20"/>
        </w:rPr>
        <w:t>considered</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custody</w:t>
      </w:r>
      <w:r>
        <w:rPr>
          <w:spacing w:val="-6"/>
          <w:sz w:val="20"/>
        </w:rPr>
        <w:t xml:space="preserve"> </w:t>
      </w:r>
      <w:r>
        <w:rPr>
          <w:sz w:val="20"/>
        </w:rPr>
        <w:t>and</w:t>
      </w:r>
      <w:r>
        <w:rPr>
          <w:spacing w:val="-4"/>
          <w:sz w:val="20"/>
        </w:rPr>
        <w:t xml:space="preserve"> </w:t>
      </w:r>
      <w:r>
        <w:rPr>
          <w:sz w:val="20"/>
        </w:rPr>
        <w:t>control</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occupational</w:t>
      </w:r>
      <w:r>
        <w:rPr>
          <w:spacing w:val="-2"/>
          <w:sz w:val="20"/>
        </w:rPr>
        <w:t xml:space="preserve"> </w:t>
      </w:r>
      <w:r>
        <w:rPr>
          <w:sz w:val="20"/>
        </w:rPr>
        <w:t xml:space="preserve">licensing board, and all exemptions contained in La. R.S. 44:1, </w:t>
      </w:r>
      <w:r>
        <w:rPr>
          <w:i/>
          <w:sz w:val="20"/>
        </w:rPr>
        <w:t xml:space="preserve">et seq., </w:t>
      </w:r>
      <w:r>
        <w:rPr>
          <w:sz w:val="20"/>
        </w:rPr>
        <w:t>or any other provision of the law shall continue to apply.”</w:t>
      </w:r>
    </w:p>
    <w:p w14:paraId="10B007AB" w14:textId="77777777" w:rsidR="001F3D1B" w:rsidRDefault="001F3D1B">
      <w:pPr>
        <w:rPr>
          <w:sz w:val="20"/>
        </w:rPr>
        <w:sectPr w:rsidR="001F3D1B">
          <w:pgSz w:w="12240" w:h="15840"/>
          <w:pgMar w:top="1820" w:right="1320" w:bottom="1220" w:left="1340" w:header="0" w:footer="1035" w:gutter="0"/>
          <w:cols w:space="720"/>
        </w:sectPr>
      </w:pPr>
    </w:p>
    <w:p w14:paraId="4C22F4C6" w14:textId="77777777" w:rsidR="001F3D1B" w:rsidRDefault="0038006B">
      <w:pPr>
        <w:pStyle w:val="BodyText"/>
        <w:spacing w:before="78" w:line="259" w:lineRule="auto"/>
        <w:ind w:right="117"/>
        <w:jc w:val="both"/>
      </w:pPr>
      <w:r>
        <w:lastRenderedPageBreak/>
        <w:t>collected the relevant information and data and it included it in its submission to the LADOJ,</w:t>
      </w:r>
      <w:r>
        <w:rPr>
          <w:spacing w:val="-11"/>
        </w:rPr>
        <w:t xml:space="preserve"> </w:t>
      </w:r>
      <w:r>
        <w:t>it</w:t>
      </w:r>
      <w:r>
        <w:rPr>
          <w:spacing w:val="-12"/>
        </w:rPr>
        <w:t xml:space="preserve"> </w:t>
      </w:r>
      <w:r>
        <w:t>may</w:t>
      </w:r>
      <w:r>
        <w:rPr>
          <w:spacing w:val="-12"/>
        </w:rPr>
        <w:t xml:space="preserve"> </w:t>
      </w:r>
      <w:r>
        <w:t>be</w:t>
      </w:r>
      <w:r>
        <w:rPr>
          <w:spacing w:val="-11"/>
        </w:rPr>
        <w:t xml:space="preserve"> </w:t>
      </w:r>
      <w:r>
        <w:t>unnecessary</w:t>
      </w:r>
      <w:r>
        <w:rPr>
          <w:spacing w:val="-12"/>
        </w:rPr>
        <w:t xml:space="preserve"> </w:t>
      </w:r>
      <w:r>
        <w:t>for</w:t>
      </w:r>
      <w:r>
        <w:rPr>
          <w:spacing w:val="-10"/>
        </w:rPr>
        <w:t xml:space="preserve"> </w:t>
      </w:r>
      <w:r>
        <w:t>the</w:t>
      </w:r>
      <w:r>
        <w:rPr>
          <w:spacing w:val="-11"/>
        </w:rPr>
        <w:t xml:space="preserve"> </w:t>
      </w:r>
      <w:r>
        <w:t>LADOJ</w:t>
      </w:r>
      <w:r>
        <w:rPr>
          <w:spacing w:val="-14"/>
        </w:rPr>
        <w:t xml:space="preserve"> </w:t>
      </w:r>
      <w:r>
        <w:t>to</w:t>
      </w:r>
      <w:r>
        <w:rPr>
          <w:spacing w:val="-5"/>
        </w:rPr>
        <w:t xml:space="preserve"> </w:t>
      </w:r>
      <w:r>
        <w:t>repeat</w:t>
      </w:r>
      <w:r>
        <w:rPr>
          <w:spacing w:val="-11"/>
        </w:rPr>
        <w:t xml:space="preserve"> </w:t>
      </w:r>
      <w:r>
        <w:t>these</w:t>
      </w:r>
      <w:r>
        <w:rPr>
          <w:spacing w:val="-11"/>
        </w:rPr>
        <w:t xml:space="preserve"> </w:t>
      </w:r>
      <w:r>
        <w:t>tasks.</w:t>
      </w:r>
      <w:r>
        <w:rPr>
          <w:spacing w:val="40"/>
        </w:rPr>
        <w:t xml:space="preserve"> </w:t>
      </w:r>
      <w:r>
        <w:t>Instead,</w:t>
      </w:r>
      <w:r>
        <w:rPr>
          <w:spacing w:val="-11"/>
        </w:rPr>
        <w:t xml:space="preserve"> </w:t>
      </w:r>
      <w:r>
        <w:t>the</w:t>
      </w:r>
      <w:r>
        <w:rPr>
          <w:spacing w:val="-11"/>
        </w:rPr>
        <w:t xml:space="preserve"> </w:t>
      </w:r>
      <w:r>
        <w:t>LADOJ may</w:t>
      </w:r>
      <w:r>
        <w:rPr>
          <w:spacing w:val="-17"/>
        </w:rPr>
        <w:t xml:space="preserve"> </w:t>
      </w:r>
      <w:r>
        <w:t>utilize</w:t>
      </w:r>
      <w:r>
        <w:rPr>
          <w:spacing w:val="-14"/>
        </w:rPr>
        <w:t xml:space="preserve"> </w:t>
      </w:r>
      <w:r>
        <w:t>the</w:t>
      </w:r>
      <w:r>
        <w:rPr>
          <w:spacing w:val="-14"/>
        </w:rPr>
        <w:t xml:space="preserve"> </w:t>
      </w:r>
      <w:r>
        <w:t>materials</w:t>
      </w:r>
      <w:r>
        <w:rPr>
          <w:spacing w:val="-15"/>
        </w:rPr>
        <w:t xml:space="preserve"> </w:t>
      </w:r>
      <w:r>
        <w:t>assembled</w:t>
      </w:r>
      <w:r>
        <w:rPr>
          <w:spacing w:val="-16"/>
        </w:rPr>
        <w:t xml:space="preserve"> </w:t>
      </w:r>
      <w:r>
        <w:t>by</w:t>
      </w:r>
      <w:r>
        <w:rPr>
          <w:spacing w:val="-17"/>
        </w:rPr>
        <w:t xml:space="preserve"> </w:t>
      </w:r>
      <w:r>
        <w:t>the</w:t>
      </w:r>
      <w:r>
        <w:rPr>
          <w:spacing w:val="-14"/>
        </w:rPr>
        <w:t xml:space="preserve"> </w:t>
      </w:r>
      <w:r>
        <w:t>occupational</w:t>
      </w:r>
      <w:r>
        <w:rPr>
          <w:spacing w:val="-15"/>
        </w:rPr>
        <w:t xml:space="preserve"> </w:t>
      </w:r>
      <w:r>
        <w:t>licensing</w:t>
      </w:r>
      <w:r>
        <w:rPr>
          <w:spacing w:val="-16"/>
        </w:rPr>
        <w:t xml:space="preserve"> </w:t>
      </w:r>
      <w:r>
        <w:t>board</w:t>
      </w:r>
      <w:r>
        <w:rPr>
          <w:spacing w:val="-15"/>
        </w:rPr>
        <w:t xml:space="preserve"> </w:t>
      </w:r>
      <w:r>
        <w:t>when</w:t>
      </w:r>
      <w:r>
        <w:rPr>
          <w:spacing w:val="-14"/>
        </w:rPr>
        <w:t xml:space="preserve"> </w:t>
      </w:r>
      <w:r>
        <w:t>conducting its review.</w:t>
      </w:r>
    </w:p>
    <w:p w14:paraId="74153EF8" w14:textId="77777777" w:rsidR="001F3D1B" w:rsidRDefault="001F3D1B">
      <w:pPr>
        <w:pStyle w:val="BodyText"/>
        <w:spacing w:before="8"/>
        <w:ind w:left="0"/>
        <w:rPr>
          <w:sz w:val="25"/>
        </w:rPr>
      </w:pPr>
    </w:p>
    <w:p w14:paraId="6E1DB7A3" w14:textId="77777777" w:rsidR="001F3D1B" w:rsidRDefault="0038006B">
      <w:pPr>
        <w:pStyle w:val="BodyText"/>
        <w:spacing w:line="261" w:lineRule="auto"/>
        <w:ind w:right="124"/>
        <w:jc w:val="both"/>
      </w:pPr>
      <w:r>
        <w:t>The LADOJ will issue a written decision approving, modifying, or disapproving of the proposed disciplinary action with an explanation for the basis of the decision.</w:t>
      </w:r>
    </w:p>
    <w:p w14:paraId="495649FC" w14:textId="77777777" w:rsidR="00D3336B" w:rsidRDefault="00D3336B" w:rsidP="00D3336B">
      <w:pPr>
        <w:pStyle w:val="Heading1"/>
        <w:tabs>
          <w:tab w:val="left" w:pos="409"/>
        </w:tabs>
        <w:spacing w:before="1"/>
      </w:pPr>
    </w:p>
    <w:p w14:paraId="5A3EA8F3" w14:textId="77777777" w:rsidR="00D3336B" w:rsidRDefault="00D3336B" w:rsidP="00D3336B">
      <w:pPr>
        <w:pStyle w:val="Heading1"/>
        <w:tabs>
          <w:tab w:val="left" w:pos="409"/>
        </w:tabs>
        <w:spacing w:before="1"/>
      </w:pPr>
    </w:p>
    <w:p w14:paraId="3A8507FD" w14:textId="05F22877" w:rsidR="00D3336B" w:rsidRDefault="00D3336B" w:rsidP="00D3336B">
      <w:pPr>
        <w:pStyle w:val="Heading1"/>
        <w:numPr>
          <w:ilvl w:val="0"/>
          <w:numId w:val="1"/>
        </w:numPr>
        <w:tabs>
          <w:tab w:val="left" w:pos="409"/>
        </w:tabs>
        <w:spacing w:before="1"/>
      </w:pPr>
      <w:r w:rsidRPr="00D3336B">
        <w:t>Benefits of Participation in the Occupational Licensing Review Program</w:t>
      </w:r>
    </w:p>
    <w:p w14:paraId="5466DD3B" w14:textId="77777777" w:rsidR="00D3336B" w:rsidRPr="00D3336B" w:rsidRDefault="00D3336B" w:rsidP="00D3336B">
      <w:pPr>
        <w:pStyle w:val="Heading1"/>
        <w:tabs>
          <w:tab w:val="left" w:pos="409"/>
        </w:tabs>
        <w:spacing w:before="1"/>
        <w:ind w:left="335" w:firstLine="0"/>
      </w:pPr>
    </w:p>
    <w:p w14:paraId="1C9047DC" w14:textId="77777777" w:rsidR="00D3336B" w:rsidRDefault="00D3336B" w:rsidP="00D3336B">
      <w:pPr>
        <w:pStyle w:val="BodyText"/>
        <w:spacing w:line="261" w:lineRule="auto"/>
        <w:ind w:right="124"/>
        <w:jc w:val="both"/>
      </w:pPr>
      <w:r w:rsidRPr="00D3336B">
        <w:t>Participation in the Occupational Licensing Review Program (“OLRP”) provides occupational licensing boards with active state supervision through the Louisiana Department of Justice. While participation in the OLRP is voluntary, participation offers several important legal and practical benefits.</w:t>
      </w:r>
    </w:p>
    <w:p w14:paraId="42144DA5" w14:textId="77777777" w:rsidR="00D3336B" w:rsidRPr="00D3336B" w:rsidRDefault="00D3336B" w:rsidP="00D3336B">
      <w:pPr>
        <w:pStyle w:val="BodyText"/>
        <w:spacing w:line="261" w:lineRule="auto"/>
        <w:ind w:right="124"/>
        <w:jc w:val="both"/>
      </w:pPr>
    </w:p>
    <w:p w14:paraId="66217951" w14:textId="2DA1AC12" w:rsidR="00D3336B" w:rsidRDefault="00D3336B" w:rsidP="002521C7">
      <w:pPr>
        <w:pStyle w:val="BodyText"/>
        <w:numPr>
          <w:ilvl w:val="1"/>
          <w:numId w:val="1"/>
        </w:numPr>
        <w:spacing w:line="261" w:lineRule="auto"/>
        <w:ind w:right="124"/>
        <w:jc w:val="both"/>
        <w:rPr>
          <w:b/>
          <w:bCs/>
          <w:sz w:val="28"/>
          <w:szCs w:val="28"/>
        </w:rPr>
      </w:pPr>
      <w:r w:rsidRPr="00D3336B">
        <w:rPr>
          <w:b/>
          <w:bCs/>
          <w:sz w:val="28"/>
          <w:szCs w:val="28"/>
        </w:rPr>
        <w:t>Support for Compliance with Federal and State Antitrust Principles</w:t>
      </w:r>
    </w:p>
    <w:p w14:paraId="3E1B0528" w14:textId="77777777" w:rsidR="002521C7" w:rsidRPr="00D3336B" w:rsidRDefault="002521C7" w:rsidP="002521C7">
      <w:pPr>
        <w:pStyle w:val="BodyText"/>
        <w:spacing w:line="261" w:lineRule="auto"/>
        <w:ind w:left="455" w:right="124"/>
        <w:jc w:val="both"/>
        <w:rPr>
          <w:b/>
          <w:bCs/>
          <w:sz w:val="28"/>
          <w:szCs w:val="28"/>
        </w:rPr>
      </w:pPr>
    </w:p>
    <w:p w14:paraId="2D3813AF" w14:textId="77777777" w:rsidR="00D3336B" w:rsidRDefault="00D3336B" w:rsidP="00D3336B">
      <w:pPr>
        <w:pStyle w:val="BodyText"/>
        <w:spacing w:line="261" w:lineRule="auto"/>
        <w:ind w:right="124"/>
        <w:jc w:val="both"/>
      </w:pPr>
      <w:r w:rsidRPr="00D3336B">
        <w:t>OLRP review supports compliance with federal antitrust principles by providing independent oversight of proposed occupational regulations and certain disciplinary actions that may present reasonably foreseeable anticompetitive effects. Active state supervision helps ensure that regulatory actions are consistent with clearly articulated state policy and competition principles, thereby reducing antitrust risk for boards and board members.</w:t>
      </w:r>
    </w:p>
    <w:p w14:paraId="6177EAEE" w14:textId="77777777" w:rsidR="00197973" w:rsidRPr="00D3336B" w:rsidRDefault="00197973" w:rsidP="00D3336B">
      <w:pPr>
        <w:pStyle w:val="BodyText"/>
        <w:spacing w:line="261" w:lineRule="auto"/>
        <w:ind w:right="124"/>
        <w:jc w:val="both"/>
      </w:pPr>
    </w:p>
    <w:p w14:paraId="5B57F2B2" w14:textId="0CD9C6C6" w:rsidR="00D3336B" w:rsidRDefault="00D3336B" w:rsidP="00197973">
      <w:pPr>
        <w:pStyle w:val="BodyText"/>
        <w:numPr>
          <w:ilvl w:val="1"/>
          <w:numId w:val="1"/>
        </w:numPr>
        <w:spacing w:line="261" w:lineRule="auto"/>
        <w:ind w:right="124"/>
        <w:jc w:val="both"/>
        <w:rPr>
          <w:b/>
          <w:bCs/>
          <w:sz w:val="28"/>
          <w:szCs w:val="28"/>
        </w:rPr>
      </w:pPr>
      <w:r w:rsidRPr="00D3336B">
        <w:rPr>
          <w:b/>
          <w:bCs/>
          <w:sz w:val="28"/>
          <w:szCs w:val="28"/>
        </w:rPr>
        <w:t>Reduced Litigation Exposure Under Louisiana Law</w:t>
      </w:r>
    </w:p>
    <w:p w14:paraId="591B7163" w14:textId="77777777" w:rsidR="00197973" w:rsidRPr="00D3336B" w:rsidRDefault="00197973" w:rsidP="00197973">
      <w:pPr>
        <w:pStyle w:val="BodyText"/>
        <w:spacing w:line="261" w:lineRule="auto"/>
        <w:ind w:left="455" w:right="124"/>
        <w:jc w:val="both"/>
        <w:rPr>
          <w:b/>
          <w:bCs/>
          <w:sz w:val="28"/>
          <w:szCs w:val="28"/>
        </w:rPr>
      </w:pPr>
    </w:p>
    <w:p w14:paraId="58067380" w14:textId="77777777" w:rsidR="00D3336B" w:rsidRPr="00E71BB8" w:rsidRDefault="00D3336B" w:rsidP="00D3336B">
      <w:pPr>
        <w:pStyle w:val="BodyText"/>
        <w:spacing w:line="261" w:lineRule="auto"/>
        <w:ind w:right="124"/>
        <w:jc w:val="both"/>
      </w:pPr>
      <w:r w:rsidRPr="00E71BB8">
        <w:t xml:space="preserve">Participation in the OLRP also provides important </w:t>
      </w:r>
      <w:proofErr w:type="gramStart"/>
      <w:r w:rsidRPr="00E71BB8">
        <w:t>protections</w:t>
      </w:r>
      <w:proofErr w:type="gramEnd"/>
      <w:r w:rsidRPr="00E71BB8">
        <w:t xml:space="preserve"> under Louisiana law. Pursuant to La. R.S. 49:968(F), a court shall enjoin enforcement of an occupational regulation and award reasonable attorney fees and costs to a plaintiff if the plaintiff proves, by a preponderance of the evidence, that the regulation burdens entry into a profession, trade, or occupation and that the agency failed to demonstrate the regulation is necessary and narrowly tailored to serve legitimate fiduciary, public health, safety, or welfare objectives.</w:t>
      </w:r>
    </w:p>
    <w:p w14:paraId="5B74E413" w14:textId="77777777" w:rsidR="00197973" w:rsidRPr="00E71BB8" w:rsidRDefault="00197973" w:rsidP="00D3336B">
      <w:pPr>
        <w:pStyle w:val="BodyText"/>
        <w:spacing w:line="261" w:lineRule="auto"/>
        <w:ind w:right="124"/>
        <w:jc w:val="both"/>
      </w:pPr>
    </w:p>
    <w:p w14:paraId="0A89D15E" w14:textId="77777777" w:rsidR="00D3336B" w:rsidRDefault="00D3336B" w:rsidP="00D3336B">
      <w:pPr>
        <w:pStyle w:val="BodyText"/>
        <w:spacing w:line="261" w:lineRule="auto"/>
        <w:ind w:right="124"/>
        <w:jc w:val="both"/>
      </w:pPr>
      <w:r w:rsidRPr="00E71BB8">
        <w:t>However, this statutory fee-shifting provision does not apply to occupational regulations promulgated by an occupational licensing board that participates in the Department of Justice Occupational Licensing Review Program pursuant to La. R.S. 49:260. Accordingly, participation in the OLRP may reduce exposure to attorney fee awards and associated litigation costs in the event a regulation is challenged.</w:t>
      </w:r>
    </w:p>
    <w:p w14:paraId="1186164E" w14:textId="77777777" w:rsidR="00E71BB8" w:rsidRPr="00E71BB8" w:rsidRDefault="00E71BB8" w:rsidP="00D3336B">
      <w:pPr>
        <w:pStyle w:val="BodyText"/>
        <w:spacing w:line="261" w:lineRule="auto"/>
        <w:ind w:right="124"/>
        <w:jc w:val="both"/>
      </w:pPr>
    </w:p>
    <w:p w14:paraId="6431AAC9" w14:textId="6FEDED77" w:rsidR="00D3336B" w:rsidRDefault="00D3336B" w:rsidP="000C79D3">
      <w:pPr>
        <w:pStyle w:val="BodyText"/>
        <w:numPr>
          <w:ilvl w:val="1"/>
          <w:numId w:val="1"/>
        </w:numPr>
        <w:spacing w:line="261" w:lineRule="auto"/>
        <w:ind w:right="124"/>
        <w:jc w:val="both"/>
        <w:rPr>
          <w:b/>
          <w:bCs/>
          <w:sz w:val="28"/>
          <w:szCs w:val="28"/>
        </w:rPr>
      </w:pPr>
      <w:r w:rsidRPr="00D3336B">
        <w:rPr>
          <w:b/>
          <w:bCs/>
          <w:sz w:val="28"/>
          <w:szCs w:val="28"/>
        </w:rPr>
        <w:lastRenderedPageBreak/>
        <w:t>Early Identification of Anticompetitive Risk</w:t>
      </w:r>
    </w:p>
    <w:p w14:paraId="5C958A77" w14:textId="77777777" w:rsidR="000C79D3" w:rsidRPr="00D3336B" w:rsidRDefault="000C79D3" w:rsidP="000C79D3">
      <w:pPr>
        <w:pStyle w:val="BodyText"/>
        <w:spacing w:line="261" w:lineRule="auto"/>
        <w:ind w:left="455" w:right="124"/>
        <w:jc w:val="both"/>
        <w:rPr>
          <w:b/>
          <w:bCs/>
          <w:sz w:val="28"/>
          <w:szCs w:val="28"/>
        </w:rPr>
      </w:pPr>
    </w:p>
    <w:p w14:paraId="6071BE3B" w14:textId="77777777" w:rsidR="00D3336B" w:rsidRDefault="00D3336B" w:rsidP="00D3336B">
      <w:pPr>
        <w:pStyle w:val="BodyText"/>
        <w:spacing w:line="261" w:lineRule="auto"/>
        <w:ind w:right="124"/>
        <w:jc w:val="both"/>
      </w:pPr>
      <w:r w:rsidRPr="00D3336B">
        <w:t>OLRP review allows boards to identify potential anticompetitive concerns early in the regulatory or disciplinary process. Early review may reduce the likelihood of later revisions, enforcement challenges, or judicial invalidation of board actions.</w:t>
      </w:r>
    </w:p>
    <w:p w14:paraId="6394C2A4" w14:textId="77777777" w:rsidR="000C79D3" w:rsidRPr="00D3336B" w:rsidRDefault="000C79D3" w:rsidP="00D3336B">
      <w:pPr>
        <w:pStyle w:val="BodyText"/>
        <w:spacing w:line="261" w:lineRule="auto"/>
        <w:ind w:right="124"/>
        <w:jc w:val="both"/>
      </w:pPr>
    </w:p>
    <w:p w14:paraId="069BB5C7" w14:textId="00FD186B" w:rsidR="00D3336B" w:rsidRDefault="00D3336B" w:rsidP="000C79D3">
      <w:pPr>
        <w:pStyle w:val="BodyText"/>
        <w:numPr>
          <w:ilvl w:val="1"/>
          <w:numId w:val="1"/>
        </w:numPr>
        <w:spacing w:line="261" w:lineRule="auto"/>
        <w:ind w:right="124"/>
        <w:jc w:val="both"/>
        <w:rPr>
          <w:b/>
          <w:bCs/>
          <w:sz w:val="28"/>
          <w:szCs w:val="28"/>
        </w:rPr>
      </w:pPr>
      <w:r w:rsidRPr="00D3336B">
        <w:rPr>
          <w:b/>
          <w:bCs/>
          <w:sz w:val="28"/>
          <w:szCs w:val="28"/>
        </w:rPr>
        <w:t>Consistency, Predictability, and Documentation</w:t>
      </w:r>
    </w:p>
    <w:p w14:paraId="4A3F7F22" w14:textId="77777777" w:rsidR="000C79D3" w:rsidRPr="00D3336B" w:rsidRDefault="000C79D3" w:rsidP="000C79D3">
      <w:pPr>
        <w:pStyle w:val="BodyText"/>
        <w:spacing w:line="261" w:lineRule="auto"/>
        <w:ind w:left="455" w:right="124"/>
        <w:jc w:val="both"/>
        <w:rPr>
          <w:b/>
          <w:bCs/>
          <w:sz w:val="28"/>
          <w:szCs w:val="28"/>
        </w:rPr>
      </w:pPr>
    </w:p>
    <w:p w14:paraId="1E994CB1" w14:textId="77777777" w:rsidR="00D3336B" w:rsidRDefault="00D3336B" w:rsidP="00D3336B">
      <w:pPr>
        <w:pStyle w:val="BodyText"/>
        <w:spacing w:line="261" w:lineRule="auto"/>
        <w:ind w:right="124"/>
        <w:jc w:val="both"/>
      </w:pPr>
      <w:r w:rsidRPr="00D3336B">
        <w:t>Participation promotes consistency and predictability in regulatory decision-making by providing a uniform framework for reviewing proposed actions. OLRP review also creates a documented record of state oversight, which may be relevant in the event of litigation or other regulatory scrutiny.</w:t>
      </w:r>
    </w:p>
    <w:p w14:paraId="3F9226A6" w14:textId="77777777" w:rsidR="000C79D3" w:rsidRPr="00D3336B" w:rsidRDefault="000C79D3" w:rsidP="00D3336B">
      <w:pPr>
        <w:pStyle w:val="BodyText"/>
        <w:spacing w:line="261" w:lineRule="auto"/>
        <w:ind w:right="124"/>
        <w:jc w:val="both"/>
      </w:pPr>
    </w:p>
    <w:p w14:paraId="7A1FDB05" w14:textId="43EDBA7F" w:rsidR="00D3336B" w:rsidRDefault="00D3336B" w:rsidP="000C79D3">
      <w:pPr>
        <w:pStyle w:val="BodyText"/>
        <w:numPr>
          <w:ilvl w:val="1"/>
          <w:numId w:val="1"/>
        </w:numPr>
        <w:spacing w:line="261" w:lineRule="auto"/>
        <w:ind w:right="124"/>
        <w:jc w:val="both"/>
        <w:rPr>
          <w:b/>
          <w:bCs/>
          <w:sz w:val="28"/>
          <w:szCs w:val="28"/>
        </w:rPr>
      </w:pPr>
      <w:r w:rsidRPr="00D3336B">
        <w:rPr>
          <w:b/>
          <w:bCs/>
          <w:sz w:val="28"/>
          <w:szCs w:val="28"/>
        </w:rPr>
        <w:t>Preservation of Board Authority</w:t>
      </w:r>
    </w:p>
    <w:p w14:paraId="37D6BBC1" w14:textId="77777777" w:rsidR="000C79D3" w:rsidRPr="00D3336B" w:rsidRDefault="000C79D3" w:rsidP="000C79D3">
      <w:pPr>
        <w:pStyle w:val="BodyText"/>
        <w:spacing w:line="261" w:lineRule="auto"/>
        <w:ind w:left="455" w:right="124"/>
        <w:jc w:val="both"/>
        <w:rPr>
          <w:b/>
          <w:bCs/>
          <w:sz w:val="28"/>
          <w:szCs w:val="28"/>
        </w:rPr>
      </w:pPr>
    </w:p>
    <w:p w14:paraId="33223BEA" w14:textId="77777777" w:rsidR="00D3336B" w:rsidRPr="00D3336B" w:rsidRDefault="00D3336B" w:rsidP="00D3336B">
      <w:pPr>
        <w:pStyle w:val="BodyText"/>
        <w:spacing w:line="261" w:lineRule="auto"/>
        <w:ind w:right="124"/>
        <w:jc w:val="both"/>
      </w:pPr>
      <w:r w:rsidRPr="00D3336B">
        <w:t xml:space="preserve">OLRP review does not replace or supplant a board’s statutory authority or decision-making responsibilities. Participating boards retain full authority to regulate their professions and occupations. </w:t>
      </w:r>
      <w:proofErr w:type="gramStart"/>
      <w:r w:rsidRPr="00D3336B">
        <w:t>The OLRP’s</w:t>
      </w:r>
      <w:proofErr w:type="gramEnd"/>
      <w:r w:rsidRPr="00D3336B">
        <w:t xml:space="preserve"> role is limited to providing active state supervision and guidance to ensure proposed actions align with state policy and applicable legal standards.</w:t>
      </w:r>
    </w:p>
    <w:p w14:paraId="3FD59D1C" w14:textId="77777777" w:rsidR="00D3336B" w:rsidRDefault="00D3336B">
      <w:pPr>
        <w:pStyle w:val="BodyText"/>
        <w:spacing w:line="261" w:lineRule="auto"/>
        <w:ind w:right="124"/>
        <w:jc w:val="both"/>
      </w:pPr>
    </w:p>
    <w:sectPr w:rsidR="00D3336B">
      <w:pgSz w:w="12240" w:h="15840"/>
      <w:pgMar w:top="1360" w:right="1320" w:bottom="1220" w:left="134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0B5A" w14:textId="77777777" w:rsidR="00EB2F46" w:rsidRDefault="00EB2F46">
      <w:r>
        <w:separator/>
      </w:r>
    </w:p>
  </w:endnote>
  <w:endnote w:type="continuationSeparator" w:id="0">
    <w:p w14:paraId="39233368" w14:textId="77777777" w:rsidR="00EB2F46" w:rsidRDefault="00EB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050B" w14:textId="77777777" w:rsidR="001F3D1B" w:rsidRDefault="0038006B">
    <w:pPr>
      <w:pStyle w:val="BodyText"/>
      <w:spacing w:line="14" w:lineRule="auto"/>
      <w:ind w:left="0"/>
      <w:rPr>
        <w:sz w:val="20"/>
      </w:rPr>
    </w:pPr>
    <w:r>
      <w:rPr>
        <w:noProof/>
      </w:rPr>
      <mc:AlternateContent>
        <mc:Choice Requires="wps">
          <w:drawing>
            <wp:anchor distT="0" distB="0" distL="0" distR="0" simplePos="0" relativeHeight="487529472" behindDoc="1" locked="0" layoutInCell="1" allowOverlap="1" wp14:anchorId="3BB2889B" wp14:editId="4B2F7913">
              <wp:simplePos x="0" y="0"/>
              <wp:positionH relativeFrom="page">
                <wp:posOffset>3809365</wp:posOffset>
              </wp:positionH>
              <wp:positionV relativeFrom="page">
                <wp:posOffset>9261624</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68E831F4" w14:textId="77777777" w:rsidR="001F3D1B" w:rsidRDefault="0038006B">
                          <w:pPr>
                            <w:spacing w:before="13"/>
                            <w:ind w:left="60"/>
                          </w:pPr>
                          <w:r>
                            <w:fldChar w:fldCharType="begin"/>
                          </w:r>
                          <w:r>
                            <w:instrText xml:space="preserve"> PAGE </w:instrText>
                          </w:r>
                          <w:r>
                            <w:fldChar w:fldCharType="separate"/>
                          </w:r>
                          <w:r w:rsidR="0000671A">
                            <w:rPr>
                              <w:noProof/>
                            </w:rPr>
                            <w:t>1</w:t>
                          </w:r>
                          <w:r>
                            <w:fldChar w:fldCharType="end"/>
                          </w:r>
                        </w:p>
                      </w:txbxContent>
                    </wps:txbx>
                    <wps:bodyPr wrap="square" lIns="0" tIns="0" rIns="0" bIns="0" rtlCol="0">
                      <a:noAutofit/>
                    </wps:bodyPr>
                  </wps:wsp>
                </a:graphicData>
              </a:graphic>
            </wp:anchor>
          </w:drawing>
        </mc:Choice>
        <mc:Fallback>
          <w:pict>
            <v:shapetype w14:anchorId="3BB2889B" id="_x0000_t202" coordsize="21600,21600" o:spt="202" path="m,l,21600r21600,l21600,xe">
              <v:stroke joinstyle="miter"/>
              <v:path gradientshapeok="t" o:connecttype="rect"/>
            </v:shapetype>
            <v:shape id="Textbox 1" o:spid="_x0000_s1026" type="#_x0000_t202" style="position:absolute;margin-left:299.95pt;margin-top:729.25pt;width:13.15pt;height:14.3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" filled="f" stroked="f">
              <v:textbox inset="0,0,0,0">
                <w:txbxContent>
                  <w:p w14:paraId="68E831F4" w14:textId="77777777" w:rsidR="001F3D1B" w:rsidRDefault="0038006B">
                    <w:pPr>
                      <w:spacing w:before="13"/>
                      <w:ind w:left="60"/>
                    </w:pPr>
                    <w:r>
                      <w:fldChar w:fldCharType="begin"/>
                    </w:r>
                    <w:r>
                      <w:instrText xml:space="preserve"> PAGE </w:instrText>
                    </w:r>
                    <w:r>
                      <w:fldChar w:fldCharType="separate"/>
                    </w:r>
                    <w:r w:rsidR="0000671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DA95" w14:textId="77777777" w:rsidR="00EB2F46" w:rsidRDefault="00EB2F46">
      <w:r>
        <w:separator/>
      </w:r>
    </w:p>
  </w:footnote>
  <w:footnote w:type="continuationSeparator" w:id="0">
    <w:p w14:paraId="71107353" w14:textId="77777777" w:rsidR="00EB2F46" w:rsidRDefault="00EB2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615A5"/>
    <w:multiLevelType w:val="hybridMultilevel"/>
    <w:tmpl w:val="11985BFA"/>
    <w:lvl w:ilvl="0" w:tplc="16647594">
      <w:start w:val="1"/>
      <w:numFmt w:val="upperRoman"/>
      <w:lvlText w:val="%1."/>
      <w:lvlJc w:val="left"/>
      <w:pPr>
        <w:ind w:left="335" w:hanging="235"/>
      </w:pPr>
      <w:rPr>
        <w:rFonts w:ascii="Arial" w:eastAsia="Arial" w:hAnsi="Arial" w:cs="Arial" w:hint="default"/>
        <w:b/>
        <w:bCs/>
        <w:i w:val="0"/>
        <w:iCs w:val="0"/>
        <w:spacing w:val="0"/>
        <w:w w:val="100"/>
        <w:sz w:val="28"/>
        <w:szCs w:val="28"/>
        <w:lang w:val="en-US" w:eastAsia="en-US" w:bidi="ar-SA"/>
      </w:rPr>
    </w:lvl>
    <w:lvl w:ilvl="1" w:tplc="50C4EA6C">
      <w:start w:val="1"/>
      <w:numFmt w:val="upperLetter"/>
      <w:lvlText w:val="%2."/>
      <w:lvlJc w:val="left"/>
      <w:pPr>
        <w:ind w:left="455" w:hanging="356"/>
      </w:pPr>
      <w:rPr>
        <w:rFonts w:ascii="Arial" w:eastAsia="Arial" w:hAnsi="Arial" w:cs="Arial" w:hint="default"/>
        <w:b/>
        <w:bCs/>
        <w:i w:val="0"/>
        <w:iCs w:val="0"/>
        <w:spacing w:val="-6"/>
        <w:w w:val="100"/>
        <w:sz w:val="28"/>
        <w:szCs w:val="28"/>
        <w:lang w:val="en-US" w:eastAsia="en-US" w:bidi="ar-SA"/>
      </w:rPr>
    </w:lvl>
    <w:lvl w:ilvl="2" w:tplc="D7766FF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3" w:tplc="D84A0AC8">
      <w:numFmt w:val="bullet"/>
      <w:lvlText w:val="•"/>
      <w:lvlJc w:val="left"/>
      <w:pPr>
        <w:ind w:left="1915" w:hanging="360"/>
      </w:pPr>
      <w:rPr>
        <w:rFonts w:hint="default"/>
        <w:lang w:val="en-US" w:eastAsia="en-US" w:bidi="ar-SA"/>
      </w:rPr>
    </w:lvl>
    <w:lvl w:ilvl="4" w:tplc="F8686E4C">
      <w:numFmt w:val="bullet"/>
      <w:lvlText w:val="•"/>
      <w:lvlJc w:val="left"/>
      <w:pPr>
        <w:ind w:left="3010" w:hanging="360"/>
      </w:pPr>
      <w:rPr>
        <w:rFonts w:hint="default"/>
        <w:lang w:val="en-US" w:eastAsia="en-US" w:bidi="ar-SA"/>
      </w:rPr>
    </w:lvl>
    <w:lvl w:ilvl="5" w:tplc="E20430BC">
      <w:numFmt w:val="bullet"/>
      <w:lvlText w:val="•"/>
      <w:lvlJc w:val="left"/>
      <w:pPr>
        <w:ind w:left="4105" w:hanging="360"/>
      </w:pPr>
      <w:rPr>
        <w:rFonts w:hint="default"/>
        <w:lang w:val="en-US" w:eastAsia="en-US" w:bidi="ar-SA"/>
      </w:rPr>
    </w:lvl>
    <w:lvl w:ilvl="6" w:tplc="2AB234C8">
      <w:numFmt w:val="bullet"/>
      <w:lvlText w:val="•"/>
      <w:lvlJc w:val="left"/>
      <w:pPr>
        <w:ind w:left="5200" w:hanging="360"/>
      </w:pPr>
      <w:rPr>
        <w:rFonts w:hint="default"/>
        <w:lang w:val="en-US" w:eastAsia="en-US" w:bidi="ar-SA"/>
      </w:rPr>
    </w:lvl>
    <w:lvl w:ilvl="7" w:tplc="639264CA">
      <w:numFmt w:val="bullet"/>
      <w:lvlText w:val="•"/>
      <w:lvlJc w:val="left"/>
      <w:pPr>
        <w:ind w:left="6295" w:hanging="360"/>
      </w:pPr>
      <w:rPr>
        <w:rFonts w:hint="default"/>
        <w:lang w:val="en-US" w:eastAsia="en-US" w:bidi="ar-SA"/>
      </w:rPr>
    </w:lvl>
    <w:lvl w:ilvl="8" w:tplc="06927D7E">
      <w:numFmt w:val="bullet"/>
      <w:lvlText w:val="•"/>
      <w:lvlJc w:val="left"/>
      <w:pPr>
        <w:ind w:left="7390" w:hanging="360"/>
      </w:pPr>
      <w:rPr>
        <w:rFonts w:hint="default"/>
        <w:lang w:val="en-US" w:eastAsia="en-US" w:bidi="ar-SA"/>
      </w:rPr>
    </w:lvl>
  </w:abstractNum>
  <w:num w:numId="1" w16cid:durableId="205168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1B"/>
    <w:rsid w:val="0000671A"/>
    <w:rsid w:val="000215A8"/>
    <w:rsid w:val="0003557E"/>
    <w:rsid w:val="00081F36"/>
    <w:rsid w:val="000947EA"/>
    <w:rsid w:val="000C79D3"/>
    <w:rsid w:val="000D78B5"/>
    <w:rsid w:val="000E0035"/>
    <w:rsid w:val="00183B80"/>
    <w:rsid w:val="00197973"/>
    <w:rsid w:val="001A2759"/>
    <w:rsid w:val="001F1A95"/>
    <w:rsid w:val="001F3D1B"/>
    <w:rsid w:val="002441F7"/>
    <w:rsid w:val="002521C7"/>
    <w:rsid w:val="002E0B55"/>
    <w:rsid w:val="0038006B"/>
    <w:rsid w:val="003C09B5"/>
    <w:rsid w:val="003D4ED1"/>
    <w:rsid w:val="00453B86"/>
    <w:rsid w:val="00542C35"/>
    <w:rsid w:val="0059031A"/>
    <w:rsid w:val="005E0D24"/>
    <w:rsid w:val="005E34C5"/>
    <w:rsid w:val="00694A18"/>
    <w:rsid w:val="00735C99"/>
    <w:rsid w:val="00786F02"/>
    <w:rsid w:val="00835B97"/>
    <w:rsid w:val="00854F26"/>
    <w:rsid w:val="008A100E"/>
    <w:rsid w:val="009472D0"/>
    <w:rsid w:val="0098238F"/>
    <w:rsid w:val="009F10DC"/>
    <w:rsid w:val="00AA7CCE"/>
    <w:rsid w:val="00B75AE5"/>
    <w:rsid w:val="00B800EB"/>
    <w:rsid w:val="00B87C2F"/>
    <w:rsid w:val="00B9227B"/>
    <w:rsid w:val="00BB384A"/>
    <w:rsid w:val="00C159EF"/>
    <w:rsid w:val="00C729A9"/>
    <w:rsid w:val="00C9241C"/>
    <w:rsid w:val="00CC7211"/>
    <w:rsid w:val="00D1441E"/>
    <w:rsid w:val="00D3336B"/>
    <w:rsid w:val="00D43985"/>
    <w:rsid w:val="00D629E3"/>
    <w:rsid w:val="00D97A61"/>
    <w:rsid w:val="00E634C2"/>
    <w:rsid w:val="00E6473D"/>
    <w:rsid w:val="00E71BB8"/>
    <w:rsid w:val="00E7669C"/>
    <w:rsid w:val="00E84F3F"/>
    <w:rsid w:val="00EB2F46"/>
    <w:rsid w:val="00FB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823D"/>
  <w15:docId w15:val="{614C883E-F4BE-4E6B-94CF-EE2FB3D9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54" w:hanging="358"/>
      <w:outlineLvl w:val="0"/>
    </w:pPr>
    <w:rPr>
      <w:b/>
      <w:bCs/>
      <w:sz w:val="28"/>
      <w:szCs w:val="28"/>
    </w:rPr>
  </w:style>
  <w:style w:type="paragraph" w:styleId="Heading2">
    <w:name w:val="heading 2"/>
    <w:basedOn w:val="Normal"/>
    <w:next w:val="Normal"/>
    <w:link w:val="Heading2Char"/>
    <w:uiPriority w:val="9"/>
    <w:semiHidden/>
    <w:unhideWhenUsed/>
    <w:qFormat/>
    <w:rsid w:val="00D333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3336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4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6"/>
    <w:rPr>
      <w:rFonts w:ascii="Segoe UI" w:eastAsia="Arial" w:hAnsi="Segoe UI" w:cs="Segoe UI"/>
      <w:sz w:val="18"/>
      <w:szCs w:val="18"/>
    </w:rPr>
  </w:style>
  <w:style w:type="character" w:customStyle="1" w:styleId="Heading2Char">
    <w:name w:val="Heading 2 Char"/>
    <w:basedOn w:val="DefaultParagraphFont"/>
    <w:link w:val="Heading2"/>
    <w:uiPriority w:val="9"/>
    <w:semiHidden/>
    <w:rsid w:val="00D333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333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lrp@ag.louisian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1883</Words>
  <Characters>10661</Characters>
  <Application>Microsoft Office Word</Application>
  <DocSecurity>0</DocSecurity>
  <Lines>205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Emily</dc:creator>
  <cp:lastModifiedBy>Weimer, Jessica</cp:lastModifiedBy>
  <cp:revision>18</cp:revision>
  <cp:lastPrinted>2024-02-26T20:23:00Z</cp:lastPrinted>
  <dcterms:created xsi:type="dcterms:W3CDTF">2026-02-02T22:13:00Z</dcterms:created>
  <dcterms:modified xsi:type="dcterms:W3CDTF">2026-02-02T22:30:00Z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2016</vt:lpwstr>
  </property>
  <property fmtid="{D5CDD505-2E9C-101B-9397-08002B2CF9AE}" pid="4" name="LastSaved">
    <vt:filetime>2024-02-26T00:00:00Z</vt:filetime>
  </property>
  <property fmtid="{D5CDD505-2E9C-101B-9397-08002B2CF9AE}" pid="5" name="Producer">
    <vt:lpwstr>Microsoft® Word 2016</vt:lpwstr>
  </property>
</Properties>
</file>